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EATable"/>
        <w:tblpPr w:leftFromText="180" w:rightFromText="180" w:vertAnchor="text" w:horzAnchor="margin" w:tblpY="998"/>
        <w:tblW w:w="0" w:type="auto"/>
        <w:tblInd w:w="0" w:type="dxa"/>
        <w:tblLook w:val="0480" w:firstRow="0" w:lastRow="0" w:firstColumn="1" w:lastColumn="0" w:noHBand="0" w:noVBand="1"/>
      </w:tblPr>
      <w:tblGrid>
        <w:gridCol w:w="1614"/>
        <w:gridCol w:w="7381"/>
      </w:tblGrid>
      <w:tr w:rsidR="00B66B1E" w:rsidRPr="00B66B1E" w14:paraId="5BF1E8A9" w14:textId="77777777" w:rsidTr="00B66B1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614" w:type="dxa"/>
          </w:tcPr>
          <w:p w14:paraId="221F218C" w14:textId="77777777" w:rsidR="00B66B1E" w:rsidRPr="00B66B1E" w:rsidRDefault="00B66B1E" w:rsidP="00B66B1E">
            <w:pPr>
              <w:rPr>
                <w:rFonts w:asciiTheme="minorHAnsi" w:eastAsia="Arial" w:hAnsiTheme="minorHAnsi"/>
                <w:sz w:val="20"/>
              </w:rPr>
            </w:pPr>
            <w:r w:rsidRPr="00B66B1E">
              <w:rPr>
                <w:rFonts w:asciiTheme="minorHAnsi" w:eastAsia="Arial" w:hAnsiTheme="minorHAnsi"/>
                <w:sz w:val="20"/>
              </w:rPr>
              <w:t>Submitter</w:t>
            </w:r>
          </w:p>
        </w:tc>
        <w:tc>
          <w:tcPr>
            <w:tcW w:w="7381" w:type="dxa"/>
          </w:tcPr>
          <w:p w14:paraId="1F56B1DB" w14:textId="77777777" w:rsidR="00B66B1E" w:rsidRPr="00B66B1E" w:rsidRDefault="00B66B1E" w:rsidP="00B66B1E">
            <w:pPr>
              <w:spacing w:before="38" w:after="38"/>
              <w:cnfStyle w:val="000000100000" w:firstRow="0" w:lastRow="0" w:firstColumn="0" w:lastColumn="0" w:oddVBand="0" w:evenVBand="0" w:oddHBand="1" w:evenHBand="0" w:firstRowFirstColumn="0" w:firstRowLastColumn="0" w:lastRowFirstColumn="0" w:lastRowLastColumn="0"/>
              <w:rPr>
                <w:rFonts w:eastAsia="Arial"/>
                <w:color w:val="404040"/>
                <w:szCs w:val="19"/>
              </w:rPr>
            </w:pPr>
          </w:p>
        </w:tc>
      </w:tr>
    </w:tbl>
    <w:p w14:paraId="1F0E15A0" w14:textId="68B3505B" w:rsidR="00B66B1E" w:rsidRPr="00B66B1E" w:rsidRDefault="00B66B1E" w:rsidP="00B66B1E">
      <w:pPr>
        <w:keepNext/>
        <w:keepLines/>
        <w:spacing w:after="120" w:line="269" w:lineRule="auto"/>
        <w:ind w:left="369" w:hanging="369"/>
        <w:contextualSpacing/>
        <w:outlineLvl w:val="0"/>
        <w:rPr>
          <w:rFonts w:ascii="Arial" w:eastAsia="Times New Roman" w:hAnsi="Arial" w:cs="Times New Roman"/>
          <w:b/>
          <w:color w:val="002B49"/>
          <w:kern w:val="0"/>
          <w:sz w:val="32"/>
          <w:szCs w:val="40"/>
          <w14:ligatures w14:val="none"/>
        </w:rPr>
      </w:pPr>
      <w:bookmarkStart w:id="0" w:name="_Toc142479533"/>
      <w:bookmarkStart w:id="1" w:name="_Toc230279764"/>
      <w:bookmarkStart w:id="2" w:name="_Toc230432077"/>
      <w:bookmarkStart w:id="3" w:name="_Toc230966915"/>
      <w:bookmarkStart w:id="4" w:name="_Toc231550458"/>
      <w:bookmarkStart w:id="5" w:name="_Toc232692898"/>
      <w:bookmarkStart w:id="6" w:name="_Toc788820934"/>
      <w:bookmarkStart w:id="7" w:name="_Toc233630299"/>
      <w:r w:rsidRPr="00B66B1E">
        <w:rPr>
          <w:rFonts w:ascii="Arial" w:eastAsia="Times New Roman" w:hAnsi="Arial" w:cs="Times New Roman"/>
          <w:b/>
          <w:color w:val="002B49"/>
          <w:kern w:val="0"/>
          <w:sz w:val="32"/>
          <w:szCs w:val="40"/>
          <w14:ligatures w14:val="none"/>
        </w:rPr>
        <w:t xml:space="preserve">Appendix </w:t>
      </w:r>
      <w:r>
        <w:rPr>
          <w:rFonts w:ascii="Arial" w:eastAsia="Times New Roman" w:hAnsi="Arial" w:cs="Times New Roman"/>
          <w:b/>
          <w:color w:val="002B49"/>
          <w:kern w:val="0"/>
          <w:sz w:val="32"/>
          <w:szCs w:val="40"/>
          <w14:ligatures w14:val="none"/>
        </w:rPr>
        <w:t xml:space="preserve">A </w:t>
      </w:r>
      <w:r w:rsidRPr="00B66B1E">
        <w:rPr>
          <w:rFonts w:ascii="Arial" w:eastAsia="Times New Roman" w:hAnsi="Arial" w:cs="Times New Roman"/>
          <w:b/>
          <w:color w:val="002B49"/>
          <w:kern w:val="0"/>
          <w:sz w:val="32"/>
          <w:szCs w:val="40"/>
          <w14:ligatures w14:val="none"/>
        </w:rPr>
        <w:t>Submission</w:t>
      </w:r>
      <w:bookmarkEnd w:id="0"/>
      <w:r w:rsidRPr="00B66B1E">
        <w:rPr>
          <w:rFonts w:ascii="Arial" w:eastAsia="Times New Roman" w:hAnsi="Arial" w:cs="Times New Roman"/>
          <w:b/>
          <w:color w:val="002B49"/>
          <w:kern w:val="0"/>
          <w:sz w:val="32"/>
          <w:szCs w:val="40"/>
          <w14:ligatures w14:val="none"/>
        </w:rPr>
        <w:t xml:space="preserve"> form</w:t>
      </w:r>
      <w:bookmarkEnd w:id="1"/>
      <w:bookmarkEnd w:id="2"/>
      <w:bookmarkEnd w:id="3"/>
      <w:bookmarkEnd w:id="4"/>
      <w:bookmarkEnd w:id="5"/>
      <w:bookmarkEnd w:id="6"/>
      <w:bookmarkEnd w:id="7"/>
    </w:p>
    <w:p w14:paraId="0D8B7A2E" w14:textId="77777777" w:rsidR="00B66B1E" w:rsidRPr="00B66B1E" w:rsidRDefault="00B66B1E" w:rsidP="00B66B1E">
      <w:pPr>
        <w:rPr>
          <w:sz w:val="24"/>
          <w:szCs w:val="24"/>
        </w:rPr>
      </w:pPr>
      <w:r w:rsidRPr="00B66B1E">
        <w:rPr>
          <w:sz w:val="24"/>
          <w:szCs w:val="24"/>
        </w:rPr>
        <w:t>Improving Consumer Access and Choice</w:t>
      </w:r>
    </w:p>
    <w:p w14:paraId="4936D779" w14:textId="77777777" w:rsidR="00B66B1E" w:rsidRPr="00B66B1E" w:rsidRDefault="00B66B1E" w:rsidP="00B66B1E">
      <w:pPr>
        <w:spacing w:after="120" w:line="269" w:lineRule="auto"/>
        <w:rPr>
          <w:rFonts w:eastAsia="Arial" w:cs="Times New Roman"/>
          <w:color w:val="000000"/>
          <w:kern w:val="0"/>
          <w:sz w:val="24"/>
          <w:szCs w:val="24"/>
          <w14:ligatures w14:val="none"/>
        </w:rPr>
      </w:pPr>
    </w:p>
    <w:p w14:paraId="1E5BACA9" w14:textId="3DFB826C" w:rsidR="00B66B1E" w:rsidRPr="00B66B1E" w:rsidRDefault="00B66B1E" w:rsidP="00B66B1E">
      <w:pPr>
        <w:spacing w:after="120" w:line="269" w:lineRule="auto"/>
        <w:rPr>
          <w:rFonts w:eastAsia="Arial" w:cs="Times New Roman"/>
          <w:color w:val="000000"/>
          <w:kern w:val="0"/>
          <w14:ligatures w14:val="none"/>
        </w:rPr>
      </w:pPr>
      <w:r w:rsidRPr="00B66B1E">
        <w:rPr>
          <w:rFonts w:eastAsia="Arial" w:cs="Times New Roman"/>
          <w:color w:val="000000"/>
          <w:kern w:val="0"/>
          <w14:ligatures w14:val="none"/>
        </w:rPr>
        <w:t>All questions are optional. Please answer as many or as few as you wish. Thank you.</w:t>
      </w:r>
    </w:p>
    <w:tbl>
      <w:tblPr>
        <w:tblW w:w="9028"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5265"/>
        <w:gridCol w:w="3763"/>
      </w:tblGrid>
      <w:tr w:rsidR="00B66B1E" w:rsidRPr="00B66B1E" w14:paraId="12975022" w14:textId="77777777" w:rsidTr="00B66B1E">
        <w:trPr>
          <w:trHeight w:val="315"/>
        </w:trPr>
        <w:tc>
          <w:tcPr>
            <w:tcW w:w="5265" w:type="dxa"/>
            <w:tcBorders>
              <w:top w:val="single" w:sz="8" w:space="0" w:color="002B49"/>
              <w:left w:val="single" w:sz="8" w:space="0" w:color="002B49"/>
              <w:bottom w:val="single" w:sz="8" w:space="0" w:color="002B49"/>
              <w:right w:val="single" w:sz="8" w:space="0" w:color="002B49"/>
            </w:tcBorders>
            <w:shd w:val="clear" w:color="auto" w:fill="002B49"/>
            <w:vAlign w:val="center"/>
          </w:tcPr>
          <w:p w14:paraId="72610BCB" w14:textId="77777777" w:rsidR="00B66B1E" w:rsidRPr="00B66B1E" w:rsidRDefault="00B66B1E" w:rsidP="00B66B1E">
            <w:pPr>
              <w:spacing w:after="120" w:line="269" w:lineRule="auto"/>
              <w:rPr>
                <w:rFonts w:eastAsia="Arial" w:cs="Times New Roman"/>
                <w:b/>
                <w:bCs/>
                <w:color w:val="FFFFFF" w:themeColor="background1"/>
                <w:kern w:val="0"/>
                <w14:ligatures w14:val="none"/>
              </w:rPr>
            </w:pPr>
            <w:r w:rsidRPr="00B66B1E">
              <w:rPr>
                <w:rFonts w:eastAsia="Arial" w:cs="Times New Roman"/>
                <w:b/>
                <w:bCs/>
                <w:color w:val="FFFFFF" w:themeColor="background1"/>
                <w:kern w:val="0"/>
                <w14:ligatures w14:val="none"/>
              </w:rPr>
              <w:t xml:space="preserve">Questions </w:t>
            </w:r>
          </w:p>
        </w:tc>
        <w:tc>
          <w:tcPr>
            <w:tcW w:w="3763" w:type="dxa"/>
            <w:tcBorders>
              <w:top w:val="single" w:sz="8" w:space="0" w:color="002B49"/>
              <w:left w:val="single" w:sz="8" w:space="0" w:color="002B49"/>
              <w:bottom w:val="single" w:sz="8" w:space="0" w:color="002B49"/>
              <w:right w:val="single" w:sz="8" w:space="0" w:color="002B49"/>
            </w:tcBorders>
            <w:shd w:val="clear" w:color="auto" w:fill="002B49"/>
            <w:vAlign w:val="center"/>
          </w:tcPr>
          <w:p w14:paraId="100E6076" w14:textId="77777777" w:rsidR="00B66B1E" w:rsidRPr="00B66B1E" w:rsidRDefault="00B66B1E" w:rsidP="00B66B1E">
            <w:pPr>
              <w:spacing w:after="120" w:line="269" w:lineRule="auto"/>
              <w:rPr>
                <w:rFonts w:eastAsia="Arial" w:cs="Times New Roman"/>
                <w:b/>
                <w:bCs/>
                <w:color w:val="FFFFFF" w:themeColor="background1"/>
                <w:kern w:val="0"/>
                <w14:ligatures w14:val="none"/>
              </w:rPr>
            </w:pPr>
            <w:r w:rsidRPr="00B66B1E">
              <w:rPr>
                <w:rFonts w:eastAsia="Arial" w:cs="Times New Roman"/>
                <w:b/>
                <w:bCs/>
                <w:color w:val="FFFFFF" w:themeColor="background1"/>
                <w:kern w:val="0"/>
                <w14:ligatures w14:val="none"/>
              </w:rPr>
              <w:t xml:space="preserve">Comments </w:t>
            </w:r>
          </w:p>
        </w:tc>
      </w:tr>
      <w:tr w:rsidR="00B66B1E" w:rsidRPr="00B66B1E" w14:paraId="14D6B7DA" w14:textId="77777777" w:rsidTr="00B66B1E">
        <w:trPr>
          <w:trHeight w:val="300"/>
        </w:trPr>
        <w:tc>
          <w:tcPr>
            <w:tcW w:w="9028" w:type="dxa"/>
            <w:gridSpan w:val="2"/>
            <w:tcBorders>
              <w:top w:val="single" w:sz="8" w:space="0" w:color="002B49"/>
              <w:left w:val="single" w:sz="8" w:space="0" w:color="002B49"/>
              <w:bottom w:val="single" w:sz="8" w:space="0" w:color="002B49"/>
              <w:right w:val="single" w:sz="8" w:space="0" w:color="002B49"/>
            </w:tcBorders>
            <w:vAlign w:val="center"/>
          </w:tcPr>
          <w:p w14:paraId="51E9E3D8" w14:textId="77777777" w:rsidR="00B66B1E" w:rsidRPr="00B66B1E" w:rsidRDefault="00B66B1E" w:rsidP="00B66B1E">
            <w:pPr>
              <w:spacing w:after="120" w:line="269" w:lineRule="auto"/>
              <w:rPr>
                <w:rFonts w:eastAsia="Arial" w:cs="Times New Roman"/>
                <w:b/>
                <w:bCs/>
                <w:color w:val="000000"/>
                <w:kern w:val="0"/>
                <w14:ligatures w14:val="none"/>
              </w:rPr>
            </w:pPr>
            <w:r w:rsidRPr="00B66B1E">
              <w:rPr>
                <w:rFonts w:eastAsia="Arial" w:cs="Times New Roman"/>
                <w:b/>
                <w:bCs/>
                <w:color w:val="000000"/>
                <w:kern w:val="0"/>
                <w14:ligatures w14:val="none"/>
              </w:rPr>
              <w:t>Risks, impacts and market performance</w:t>
            </w:r>
          </w:p>
        </w:tc>
      </w:tr>
      <w:tr w:rsidR="00B66B1E" w:rsidRPr="00B66B1E" w14:paraId="216D1743" w14:textId="77777777" w:rsidTr="00B66B1E">
        <w:trPr>
          <w:trHeight w:val="300"/>
        </w:trPr>
        <w:tc>
          <w:tcPr>
            <w:tcW w:w="5265" w:type="dxa"/>
            <w:tcBorders>
              <w:top w:val="single" w:sz="8" w:space="0" w:color="002B49"/>
              <w:left w:val="single" w:sz="8" w:space="0" w:color="002B49"/>
              <w:bottom w:val="single" w:sz="8" w:space="0" w:color="002B49"/>
              <w:right w:val="single" w:sz="8" w:space="0" w:color="002B49"/>
            </w:tcBorders>
            <w:vAlign w:val="center"/>
          </w:tcPr>
          <w:p w14:paraId="0C57ECA2" w14:textId="77777777" w:rsidR="00B66B1E" w:rsidRPr="00B66B1E" w:rsidRDefault="00B66B1E" w:rsidP="00B66B1E">
            <w:pPr>
              <w:spacing w:after="120" w:line="269" w:lineRule="auto"/>
              <w:rPr>
                <w:rFonts w:eastAsia="Arial" w:cs="Times New Roman"/>
                <w:color w:val="000000"/>
                <w:kern w:val="0"/>
                <w14:ligatures w14:val="none"/>
              </w:rPr>
            </w:pPr>
            <w:r w:rsidRPr="00B66B1E">
              <w:rPr>
                <w:rFonts w:eastAsia="Arial" w:cs="Times New Roman"/>
                <w:color w:val="000000"/>
                <w:kern w:val="0"/>
                <w14:ligatures w14:val="none"/>
              </w:rPr>
              <w:t>Q1. Do you agree with the risks identified for consumers who may have constrained access to electricity supply or limited retail choice? Please explain why or why not.</w:t>
            </w:r>
          </w:p>
        </w:tc>
        <w:tc>
          <w:tcPr>
            <w:tcW w:w="3763" w:type="dxa"/>
            <w:tcBorders>
              <w:top w:val="single" w:sz="8" w:space="0" w:color="002B49"/>
              <w:left w:val="single" w:sz="8" w:space="0" w:color="002B49"/>
              <w:bottom w:val="single" w:sz="8" w:space="0" w:color="002B49"/>
              <w:right w:val="single" w:sz="8" w:space="0" w:color="002B49"/>
            </w:tcBorders>
            <w:vAlign w:val="center"/>
          </w:tcPr>
          <w:p w14:paraId="241DAC70" w14:textId="77777777" w:rsidR="00B66B1E" w:rsidRPr="00B66B1E" w:rsidRDefault="00B66B1E" w:rsidP="00B66B1E">
            <w:pPr>
              <w:spacing w:after="120" w:line="269" w:lineRule="auto"/>
              <w:rPr>
                <w:rFonts w:eastAsia="Arial" w:cs="Times New Roman"/>
                <w:color w:val="000000"/>
                <w:kern w:val="0"/>
                <w14:ligatures w14:val="none"/>
              </w:rPr>
            </w:pPr>
          </w:p>
        </w:tc>
      </w:tr>
      <w:tr w:rsidR="00B66B1E" w:rsidRPr="00B66B1E" w14:paraId="7A82E891" w14:textId="77777777" w:rsidTr="00B66B1E">
        <w:trPr>
          <w:trHeight w:val="300"/>
        </w:trPr>
        <w:tc>
          <w:tcPr>
            <w:tcW w:w="5265" w:type="dxa"/>
            <w:tcBorders>
              <w:top w:val="single" w:sz="8" w:space="0" w:color="002B49"/>
              <w:left w:val="single" w:sz="8" w:space="0" w:color="002B49"/>
              <w:bottom w:val="single" w:sz="8" w:space="0" w:color="002B49"/>
              <w:right w:val="single" w:sz="8" w:space="0" w:color="002B49"/>
            </w:tcBorders>
            <w:vAlign w:val="center"/>
          </w:tcPr>
          <w:p w14:paraId="71221F42" w14:textId="77777777" w:rsidR="00B66B1E" w:rsidRPr="00B66B1E" w:rsidRDefault="00B66B1E" w:rsidP="00B66B1E">
            <w:pPr>
              <w:spacing w:after="120" w:line="269" w:lineRule="auto"/>
              <w:rPr>
                <w:rFonts w:eastAsia="Arial" w:cs="Times New Roman"/>
                <w:color w:val="000000"/>
                <w:kern w:val="0"/>
                <w14:ligatures w14:val="none"/>
              </w:rPr>
            </w:pPr>
            <w:r w:rsidRPr="00B66B1E">
              <w:rPr>
                <w:rFonts w:eastAsia="Arial" w:cs="Times New Roman"/>
                <w:color w:val="000000"/>
                <w:kern w:val="0"/>
                <w14:ligatures w14:val="none"/>
              </w:rPr>
              <w:t>Q2. What evidence is available on the number of consumers affected by these risks, the circumstances in which they arise, and the outcomes consumers experience?</w:t>
            </w:r>
          </w:p>
        </w:tc>
        <w:tc>
          <w:tcPr>
            <w:tcW w:w="3763" w:type="dxa"/>
            <w:tcBorders>
              <w:top w:val="single" w:sz="8" w:space="0" w:color="002B49"/>
              <w:left w:val="single" w:sz="8" w:space="0" w:color="002B49"/>
              <w:bottom w:val="single" w:sz="8" w:space="0" w:color="002B49"/>
              <w:right w:val="single" w:sz="8" w:space="0" w:color="002B49"/>
            </w:tcBorders>
            <w:vAlign w:val="center"/>
          </w:tcPr>
          <w:p w14:paraId="4516107A" w14:textId="77777777" w:rsidR="00B66B1E" w:rsidRPr="00B66B1E" w:rsidRDefault="00B66B1E" w:rsidP="00B66B1E">
            <w:pPr>
              <w:spacing w:after="120" w:line="269" w:lineRule="auto"/>
              <w:rPr>
                <w:rFonts w:eastAsia="Arial" w:cs="Times New Roman"/>
                <w:color w:val="000000"/>
                <w:kern w:val="0"/>
                <w14:ligatures w14:val="none"/>
              </w:rPr>
            </w:pPr>
          </w:p>
        </w:tc>
      </w:tr>
      <w:tr w:rsidR="00B66B1E" w:rsidRPr="00B66B1E" w14:paraId="6594A430" w14:textId="77777777" w:rsidTr="00B66B1E">
        <w:trPr>
          <w:trHeight w:val="300"/>
        </w:trPr>
        <w:tc>
          <w:tcPr>
            <w:tcW w:w="5265" w:type="dxa"/>
            <w:tcBorders>
              <w:top w:val="single" w:sz="8" w:space="0" w:color="002B49"/>
              <w:left w:val="single" w:sz="8" w:space="0" w:color="002B49"/>
              <w:bottom w:val="single" w:sz="8" w:space="0" w:color="002B49"/>
              <w:right w:val="single" w:sz="8" w:space="0" w:color="002B49"/>
            </w:tcBorders>
            <w:vAlign w:val="center"/>
          </w:tcPr>
          <w:p w14:paraId="0B20F120" w14:textId="77777777" w:rsidR="00B66B1E" w:rsidRPr="00B66B1E" w:rsidRDefault="00B66B1E" w:rsidP="00B66B1E">
            <w:pPr>
              <w:spacing w:after="120" w:line="269" w:lineRule="auto"/>
              <w:rPr>
                <w:rFonts w:eastAsia="Arial" w:cs="Times New Roman"/>
                <w:color w:val="000000"/>
                <w:kern w:val="0"/>
                <w14:ligatures w14:val="none"/>
              </w:rPr>
            </w:pPr>
            <w:r w:rsidRPr="00B66B1E">
              <w:rPr>
                <w:rFonts w:eastAsia="Arial" w:cs="Times New Roman"/>
                <w:color w:val="000000"/>
                <w:kern w:val="0"/>
                <w14:ligatures w14:val="none"/>
              </w:rPr>
              <w:t>Q3. Are there particular groups of consumers, regions, housing situations or metering circumstances where these risks are more likely to occur?</w:t>
            </w:r>
          </w:p>
        </w:tc>
        <w:tc>
          <w:tcPr>
            <w:tcW w:w="3763" w:type="dxa"/>
            <w:tcBorders>
              <w:top w:val="single" w:sz="8" w:space="0" w:color="002B49"/>
              <w:left w:val="single" w:sz="8" w:space="0" w:color="002B49"/>
              <w:bottom w:val="single" w:sz="8" w:space="0" w:color="002B49"/>
              <w:right w:val="single" w:sz="8" w:space="0" w:color="002B49"/>
            </w:tcBorders>
            <w:vAlign w:val="center"/>
          </w:tcPr>
          <w:p w14:paraId="09CF0237" w14:textId="77777777" w:rsidR="00B66B1E" w:rsidRPr="00B66B1E" w:rsidRDefault="00B66B1E" w:rsidP="00B66B1E">
            <w:pPr>
              <w:spacing w:after="120" w:line="269" w:lineRule="auto"/>
              <w:rPr>
                <w:rFonts w:eastAsia="Arial" w:cs="Times New Roman"/>
                <w:color w:val="000000"/>
                <w:kern w:val="0"/>
                <w14:ligatures w14:val="none"/>
              </w:rPr>
            </w:pPr>
          </w:p>
        </w:tc>
      </w:tr>
      <w:tr w:rsidR="00B66B1E" w:rsidRPr="00B66B1E" w14:paraId="058C9939" w14:textId="77777777" w:rsidTr="00B66B1E">
        <w:trPr>
          <w:trHeight w:val="300"/>
        </w:trPr>
        <w:tc>
          <w:tcPr>
            <w:tcW w:w="5265" w:type="dxa"/>
            <w:tcBorders>
              <w:top w:val="single" w:sz="8" w:space="0" w:color="002B49"/>
              <w:left w:val="single" w:sz="8" w:space="0" w:color="002B49"/>
              <w:bottom w:val="single" w:sz="8" w:space="0" w:color="002B49"/>
              <w:right w:val="single" w:sz="8" w:space="0" w:color="002B49"/>
            </w:tcBorders>
            <w:vAlign w:val="center"/>
          </w:tcPr>
          <w:p w14:paraId="126BA5B9" w14:textId="77777777" w:rsidR="00B66B1E" w:rsidRPr="00B66B1E" w:rsidRDefault="00B66B1E" w:rsidP="00B66B1E">
            <w:pPr>
              <w:spacing w:after="120" w:line="269" w:lineRule="auto"/>
              <w:rPr>
                <w:rFonts w:eastAsia="Arial" w:cs="Times New Roman"/>
                <w:color w:val="000000"/>
                <w:kern w:val="0"/>
                <w14:ligatures w14:val="none"/>
              </w:rPr>
            </w:pPr>
            <w:r w:rsidRPr="00B66B1E">
              <w:rPr>
                <w:rFonts w:eastAsia="Arial" w:cs="Times New Roman"/>
                <w:color w:val="000000"/>
                <w:kern w:val="0"/>
                <w14:ligatures w14:val="none"/>
              </w:rPr>
              <w:t>Q4. Do you agree that access and choice constraints may affect retail market performance? Please explain why or why not.</w:t>
            </w:r>
          </w:p>
        </w:tc>
        <w:tc>
          <w:tcPr>
            <w:tcW w:w="3763" w:type="dxa"/>
            <w:tcBorders>
              <w:top w:val="single" w:sz="8" w:space="0" w:color="002B49"/>
              <w:left w:val="single" w:sz="8" w:space="0" w:color="002B49"/>
              <w:bottom w:val="single" w:sz="8" w:space="0" w:color="002B49"/>
              <w:right w:val="single" w:sz="8" w:space="0" w:color="002B49"/>
            </w:tcBorders>
            <w:vAlign w:val="center"/>
          </w:tcPr>
          <w:p w14:paraId="46C16D58" w14:textId="77777777" w:rsidR="00B66B1E" w:rsidRPr="00B66B1E" w:rsidRDefault="00B66B1E" w:rsidP="00B66B1E">
            <w:pPr>
              <w:spacing w:after="120" w:line="269" w:lineRule="auto"/>
              <w:rPr>
                <w:rFonts w:eastAsia="Arial" w:cs="Times New Roman"/>
                <w:color w:val="000000"/>
                <w:kern w:val="0"/>
                <w14:ligatures w14:val="none"/>
              </w:rPr>
            </w:pPr>
          </w:p>
        </w:tc>
      </w:tr>
      <w:tr w:rsidR="00B66B1E" w:rsidRPr="00B66B1E" w14:paraId="65AF4265" w14:textId="77777777" w:rsidTr="00B66B1E">
        <w:trPr>
          <w:trHeight w:val="300"/>
        </w:trPr>
        <w:tc>
          <w:tcPr>
            <w:tcW w:w="9028" w:type="dxa"/>
            <w:gridSpan w:val="2"/>
            <w:tcBorders>
              <w:top w:val="single" w:sz="8" w:space="0" w:color="002B49"/>
              <w:left w:val="single" w:sz="8" w:space="0" w:color="002B49"/>
              <w:bottom w:val="single" w:sz="8" w:space="0" w:color="002B49"/>
              <w:right w:val="single" w:sz="8" w:space="0" w:color="002B49"/>
            </w:tcBorders>
            <w:vAlign w:val="center"/>
          </w:tcPr>
          <w:p w14:paraId="7DDEC16C" w14:textId="77777777" w:rsidR="00B66B1E" w:rsidRPr="00B66B1E" w:rsidRDefault="00B66B1E" w:rsidP="00B66B1E">
            <w:pPr>
              <w:spacing w:after="120" w:line="269" w:lineRule="auto"/>
              <w:rPr>
                <w:rFonts w:eastAsia="Arial" w:cs="Times New Roman"/>
                <w:b/>
                <w:bCs/>
                <w:color w:val="000000"/>
                <w:kern w:val="0"/>
                <w14:ligatures w14:val="none"/>
              </w:rPr>
            </w:pPr>
            <w:r w:rsidRPr="00B66B1E">
              <w:rPr>
                <w:rFonts w:eastAsia="Arial" w:cs="Times New Roman"/>
                <w:b/>
                <w:bCs/>
                <w:color w:val="000000"/>
                <w:kern w:val="0"/>
                <w14:ligatures w14:val="none"/>
              </w:rPr>
              <w:t>Credit history and access to post-pay electricity</w:t>
            </w:r>
          </w:p>
        </w:tc>
      </w:tr>
      <w:tr w:rsidR="00B66B1E" w:rsidRPr="00B66B1E" w14:paraId="3AF5A882" w14:textId="77777777" w:rsidTr="00B66B1E">
        <w:trPr>
          <w:trHeight w:val="300"/>
        </w:trPr>
        <w:tc>
          <w:tcPr>
            <w:tcW w:w="5265" w:type="dxa"/>
            <w:tcBorders>
              <w:top w:val="single" w:sz="8" w:space="0" w:color="002B49"/>
              <w:left w:val="single" w:sz="8" w:space="0" w:color="002B49"/>
              <w:bottom w:val="single" w:sz="8" w:space="0" w:color="002B49"/>
              <w:right w:val="single" w:sz="8" w:space="0" w:color="002B49"/>
            </w:tcBorders>
            <w:vAlign w:val="center"/>
          </w:tcPr>
          <w:p w14:paraId="0F9307C4" w14:textId="77777777" w:rsidR="00B66B1E" w:rsidRPr="00B66B1E" w:rsidRDefault="00B66B1E" w:rsidP="00B66B1E">
            <w:pPr>
              <w:spacing w:after="120" w:line="269" w:lineRule="auto"/>
              <w:rPr>
                <w:rFonts w:eastAsia="Arial" w:cs="Times New Roman"/>
                <w:color w:val="000000"/>
                <w:kern w:val="0"/>
                <w14:ligatures w14:val="none"/>
              </w:rPr>
            </w:pPr>
            <w:r w:rsidRPr="00B66B1E">
              <w:rPr>
                <w:rFonts w:eastAsia="Arial" w:cs="Times New Roman"/>
                <w:color w:val="000000"/>
                <w:kern w:val="0"/>
                <w14:ligatures w14:val="none"/>
              </w:rPr>
              <w:t>Q5. Do you agree that consumer credit history or retailer credit-risk assessments may be limiting some consumers’ access to electricity services or retail plans? Please explain why or why not.</w:t>
            </w:r>
          </w:p>
        </w:tc>
        <w:tc>
          <w:tcPr>
            <w:tcW w:w="3763" w:type="dxa"/>
            <w:tcBorders>
              <w:top w:val="single" w:sz="8" w:space="0" w:color="002B49"/>
              <w:left w:val="single" w:sz="8" w:space="0" w:color="002B49"/>
              <w:bottom w:val="single" w:sz="8" w:space="0" w:color="002B49"/>
              <w:right w:val="single" w:sz="8" w:space="0" w:color="002B49"/>
            </w:tcBorders>
            <w:vAlign w:val="center"/>
          </w:tcPr>
          <w:p w14:paraId="169DB356" w14:textId="77777777" w:rsidR="00B66B1E" w:rsidRPr="00B66B1E" w:rsidRDefault="00B66B1E" w:rsidP="00B66B1E">
            <w:pPr>
              <w:spacing w:after="120" w:line="269" w:lineRule="auto"/>
              <w:rPr>
                <w:rFonts w:eastAsia="Arial" w:cs="Times New Roman"/>
                <w:color w:val="000000"/>
                <w:kern w:val="0"/>
                <w14:ligatures w14:val="none"/>
              </w:rPr>
            </w:pPr>
          </w:p>
        </w:tc>
      </w:tr>
      <w:tr w:rsidR="00B66B1E" w:rsidRPr="00B66B1E" w14:paraId="59C62D77" w14:textId="77777777" w:rsidTr="00B66B1E">
        <w:trPr>
          <w:trHeight w:val="300"/>
        </w:trPr>
        <w:tc>
          <w:tcPr>
            <w:tcW w:w="5265" w:type="dxa"/>
            <w:tcBorders>
              <w:top w:val="single" w:sz="8" w:space="0" w:color="002B49"/>
              <w:left w:val="single" w:sz="8" w:space="0" w:color="002B49"/>
              <w:bottom w:val="single" w:sz="8" w:space="0" w:color="002B49"/>
              <w:right w:val="single" w:sz="8" w:space="0" w:color="002B49"/>
            </w:tcBorders>
            <w:vAlign w:val="center"/>
          </w:tcPr>
          <w:p w14:paraId="7D4E5AE4" w14:textId="77777777" w:rsidR="00B66B1E" w:rsidRPr="00B66B1E" w:rsidRDefault="00B66B1E" w:rsidP="00B66B1E">
            <w:pPr>
              <w:spacing w:after="120" w:line="269" w:lineRule="auto"/>
              <w:rPr>
                <w:rFonts w:eastAsia="Arial" w:cs="Times New Roman"/>
                <w:color w:val="000000"/>
                <w:kern w:val="0"/>
                <w14:ligatures w14:val="none"/>
              </w:rPr>
            </w:pPr>
            <w:r w:rsidRPr="00B66B1E">
              <w:rPr>
                <w:rFonts w:eastAsia="Arial" w:cs="Times New Roman"/>
                <w:color w:val="000000"/>
                <w:kern w:val="0"/>
                <w14:ligatures w14:val="none"/>
              </w:rPr>
              <w:t>Q6. What factors influence whether a retailer accepts, declines or offers alternative arrangements to a consumer following a credit-risk assessment?</w:t>
            </w:r>
          </w:p>
        </w:tc>
        <w:tc>
          <w:tcPr>
            <w:tcW w:w="3763" w:type="dxa"/>
            <w:tcBorders>
              <w:top w:val="single" w:sz="8" w:space="0" w:color="002B49"/>
              <w:left w:val="single" w:sz="8" w:space="0" w:color="002B49"/>
              <w:bottom w:val="single" w:sz="8" w:space="0" w:color="002B49"/>
              <w:right w:val="single" w:sz="8" w:space="0" w:color="002B49"/>
            </w:tcBorders>
            <w:vAlign w:val="center"/>
          </w:tcPr>
          <w:p w14:paraId="4201CA99" w14:textId="77777777" w:rsidR="00B66B1E" w:rsidRPr="00B66B1E" w:rsidRDefault="00B66B1E" w:rsidP="00B66B1E">
            <w:pPr>
              <w:spacing w:after="120" w:line="269" w:lineRule="auto"/>
              <w:rPr>
                <w:rFonts w:eastAsia="Arial" w:cs="Times New Roman"/>
                <w:color w:val="000000"/>
                <w:kern w:val="0"/>
                <w14:ligatures w14:val="none"/>
              </w:rPr>
            </w:pPr>
          </w:p>
        </w:tc>
      </w:tr>
      <w:tr w:rsidR="00B66B1E" w:rsidRPr="00B66B1E" w14:paraId="4D8555A9" w14:textId="77777777" w:rsidTr="00B66B1E">
        <w:trPr>
          <w:trHeight w:val="300"/>
        </w:trPr>
        <w:tc>
          <w:tcPr>
            <w:tcW w:w="5265" w:type="dxa"/>
            <w:tcBorders>
              <w:top w:val="single" w:sz="8" w:space="0" w:color="002B49"/>
              <w:left w:val="single" w:sz="8" w:space="0" w:color="002B49"/>
              <w:bottom w:val="single" w:sz="8" w:space="0" w:color="002B49"/>
              <w:right w:val="single" w:sz="8" w:space="0" w:color="002B49"/>
            </w:tcBorders>
            <w:vAlign w:val="center"/>
          </w:tcPr>
          <w:p w14:paraId="22CB1EED" w14:textId="77777777" w:rsidR="00B66B1E" w:rsidRPr="00B66B1E" w:rsidRDefault="00B66B1E" w:rsidP="00B66B1E">
            <w:pPr>
              <w:spacing w:after="120" w:line="269" w:lineRule="auto"/>
              <w:rPr>
                <w:rFonts w:eastAsia="Arial" w:cs="Times New Roman"/>
                <w:color w:val="000000"/>
                <w:kern w:val="0"/>
                <w14:ligatures w14:val="none"/>
              </w:rPr>
            </w:pPr>
            <w:r w:rsidRPr="00B66B1E">
              <w:rPr>
                <w:rFonts w:eastAsia="Arial" w:cs="Times New Roman"/>
                <w:color w:val="000000"/>
                <w:kern w:val="0"/>
                <w14:ligatures w14:val="none"/>
              </w:rPr>
              <w:t>Q7. Are there any existing practices, safeguards or support arrangements that are working well to help consumers with adverse or limited credit history access electricity supply?</w:t>
            </w:r>
          </w:p>
        </w:tc>
        <w:tc>
          <w:tcPr>
            <w:tcW w:w="3763" w:type="dxa"/>
            <w:tcBorders>
              <w:top w:val="single" w:sz="8" w:space="0" w:color="002B49"/>
              <w:left w:val="single" w:sz="8" w:space="0" w:color="002B49"/>
              <w:bottom w:val="single" w:sz="8" w:space="0" w:color="002B49"/>
              <w:right w:val="single" w:sz="8" w:space="0" w:color="002B49"/>
            </w:tcBorders>
            <w:vAlign w:val="center"/>
          </w:tcPr>
          <w:p w14:paraId="656E24C4" w14:textId="77777777" w:rsidR="00B66B1E" w:rsidRPr="00B66B1E" w:rsidRDefault="00B66B1E" w:rsidP="00B66B1E">
            <w:pPr>
              <w:spacing w:after="120" w:line="269" w:lineRule="auto"/>
              <w:rPr>
                <w:rFonts w:eastAsia="Arial" w:cs="Times New Roman"/>
                <w:color w:val="000000"/>
                <w:kern w:val="0"/>
                <w14:ligatures w14:val="none"/>
              </w:rPr>
            </w:pPr>
          </w:p>
        </w:tc>
      </w:tr>
      <w:tr w:rsidR="00B66B1E" w:rsidRPr="00B66B1E" w14:paraId="7D515C21" w14:textId="77777777" w:rsidTr="00B66B1E">
        <w:trPr>
          <w:trHeight w:val="300"/>
        </w:trPr>
        <w:tc>
          <w:tcPr>
            <w:tcW w:w="5265" w:type="dxa"/>
            <w:tcBorders>
              <w:top w:val="single" w:sz="8" w:space="0" w:color="002B49"/>
              <w:left w:val="single" w:sz="8" w:space="0" w:color="002B49"/>
              <w:bottom w:val="single" w:sz="8" w:space="0" w:color="002B49"/>
              <w:right w:val="single" w:sz="8" w:space="0" w:color="002B49"/>
            </w:tcBorders>
            <w:vAlign w:val="center"/>
          </w:tcPr>
          <w:p w14:paraId="0F3401CC" w14:textId="77777777" w:rsidR="00B66B1E" w:rsidRPr="00B66B1E" w:rsidRDefault="00B66B1E" w:rsidP="00B66B1E">
            <w:pPr>
              <w:spacing w:after="120" w:line="269" w:lineRule="auto"/>
              <w:rPr>
                <w:rFonts w:eastAsia="Arial" w:cs="Times New Roman"/>
                <w:color w:val="000000"/>
                <w:kern w:val="0"/>
                <w14:ligatures w14:val="none"/>
              </w:rPr>
            </w:pPr>
            <w:r w:rsidRPr="00B66B1E">
              <w:rPr>
                <w:rFonts w:eastAsia="Arial" w:cs="Times New Roman"/>
                <w:color w:val="000000"/>
                <w:kern w:val="0"/>
                <w14:ligatures w14:val="none"/>
              </w:rPr>
              <w:t>Q8. Are you aware of any unintended behaviours or consequences that may arise when consumers cannot access electricity supply in their own name? To what extent does this occur?</w:t>
            </w:r>
          </w:p>
        </w:tc>
        <w:tc>
          <w:tcPr>
            <w:tcW w:w="3763" w:type="dxa"/>
            <w:tcBorders>
              <w:top w:val="single" w:sz="8" w:space="0" w:color="002B49"/>
              <w:left w:val="single" w:sz="8" w:space="0" w:color="002B49"/>
              <w:bottom w:val="single" w:sz="8" w:space="0" w:color="002B49"/>
              <w:right w:val="single" w:sz="8" w:space="0" w:color="002B49"/>
            </w:tcBorders>
            <w:vAlign w:val="center"/>
          </w:tcPr>
          <w:p w14:paraId="5935BAF0" w14:textId="77777777" w:rsidR="00B66B1E" w:rsidRPr="00B66B1E" w:rsidRDefault="00B66B1E" w:rsidP="00B66B1E">
            <w:pPr>
              <w:spacing w:after="120" w:line="269" w:lineRule="auto"/>
              <w:rPr>
                <w:rFonts w:eastAsia="Arial" w:cs="Times New Roman"/>
                <w:color w:val="000000"/>
                <w:kern w:val="0"/>
                <w14:ligatures w14:val="none"/>
              </w:rPr>
            </w:pPr>
          </w:p>
        </w:tc>
      </w:tr>
      <w:tr w:rsidR="00B66B1E" w:rsidRPr="00B66B1E" w14:paraId="34C26A94" w14:textId="77777777" w:rsidTr="00B66B1E">
        <w:trPr>
          <w:trHeight w:val="300"/>
        </w:trPr>
        <w:tc>
          <w:tcPr>
            <w:tcW w:w="9028" w:type="dxa"/>
            <w:gridSpan w:val="2"/>
            <w:tcBorders>
              <w:top w:val="single" w:sz="8" w:space="0" w:color="002B49"/>
              <w:left w:val="single" w:sz="8" w:space="0" w:color="002B49"/>
              <w:bottom w:val="single" w:sz="8" w:space="0" w:color="002B49"/>
              <w:right w:val="single" w:sz="8" w:space="0" w:color="002B49"/>
            </w:tcBorders>
            <w:vAlign w:val="center"/>
          </w:tcPr>
          <w:p w14:paraId="3548611D" w14:textId="77777777" w:rsidR="00B66B1E" w:rsidRPr="00B66B1E" w:rsidRDefault="00B66B1E" w:rsidP="00B66B1E">
            <w:pPr>
              <w:spacing w:after="120" w:line="269" w:lineRule="auto"/>
              <w:rPr>
                <w:rFonts w:eastAsia="Arial" w:cs="Times New Roman"/>
                <w:b/>
                <w:bCs/>
                <w:color w:val="000000"/>
                <w:kern w:val="0"/>
                <w14:ligatures w14:val="none"/>
              </w:rPr>
            </w:pPr>
            <w:r w:rsidRPr="00B66B1E">
              <w:rPr>
                <w:rFonts w:eastAsia="Arial" w:cs="Times New Roman"/>
                <w:b/>
                <w:bCs/>
                <w:color w:val="000000"/>
                <w:kern w:val="0"/>
                <w14:ligatures w14:val="none"/>
              </w:rPr>
              <w:lastRenderedPageBreak/>
              <w:t>Metering capability and access to services</w:t>
            </w:r>
          </w:p>
        </w:tc>
      </w:tr>
      <w:tr w:rsidR="00B66B1E" w:rsidRPr="00B66B1E" w14:paraId="3E085B80" w14:textId="77777777" w:rsidTr="00B66B1E">
        <w:trPr>
          <w:trHeight w:val="300"/>
        </w:trPr>
        <w:tc>
          <w:tcPr>
            <w:tcW w:w="5265" w:type="dxa"/>
            <w:tcBorders>
              <w:top w:val="single" w:sz="8" w:space="0" w:color="002B49"/>
              <w:left w:val="single" w:sz="8" w:space="0" w:color="002B49"/>
              <w:bottom w:val="single" w:sz="8" w:space="0" w:color="002B49"/>
              <w:right w:val="single" w:sz="8" w:space="0" w:color="002B49"/>
            </w:tcBorders>
            <w:vAlign w:val="center"/>
          </w:tcPr>
          <w:p w14:paraId="217F8FD3" w14:textId="77777777" w:rsidR="00B66B1E" w:rsidRPr="00B66B1E" w:rsidRDefault="00B66B1E" w:rsidP="00B66B1E">
            <w:pPr>
              <w:spacing w:after="120" w:line="269" w:lineRule="auto"/>
              <w:rPr>
                <w:rFonts w:eastAsia="Arial" w:cs="Times New Roman"/>
                <w:color w:val="000000"/>
                <w:kern w:val="0"/>
                <w14:ligatures w14:val="none"/>
              </w:rPr>
            </w:pPr>
            <w:r w:rsidRPr="00B66B1E">
              <w:rPr>
                <w:rFonts w:eastAsia="Arial" w:cs="Times New Roman"/>
                <w:color w:val="000000"/>
                <w:kern w:val="0"/>
                <w14:ligatures w14:val="none"/>
              </w:rPr>
              <w:t>Q9. Do you agree that legacy and non-communicating smart meters may be limiting some consumers’ access to electricity services, retail plans or retail competition? Please explain why or why not.</w:t>
            </w:r>
          </w:p>
        </w:tc>
        <w:tc>
          <w:tcPr>
            <w:tcW w:w="3763" w:type="dxa"/>
            <w:tcBorders>
              <w:top w:val="single" w:sz="8" w:space="0" w:color="002B49"/>
              <w:left w:val="single" w:sz="8" w:space="0" w:color="002B49"/>
              <w:bottom w:val="single" w:sz="8" w:space="0" w:color="002B49"/>
              <w:right w:val="single" w:sz="8" w:space="0" w:color="002B49"/>
            </w:tcBorders>
            <w:vAlign w:val="center"/>
          </w:tcPr>
          <w:p w14:paraId="35BD663F" w14:textId="77777777" w:rsidR="00B66B1E" w:rsidRPr="00B66B1E" w:rsidRDefault="00B66B1E" w:rsidP="00B66B1E">
            <w:pPr>
              <w:spacing w:after="120" w:line="269" w:lineRule="auto"/>
              <w:rPr>
                <w:rFonts w:eastAsia="Arial" w:cs="Times New Roman"/>
                <w:color w:val="000000"/>
                <w:kern w:val="0"/>
                <w14:ligatures w14:val="none"/>
              </w:rPr>
            </w:pPr>
          </w:p>
        </w:tc>
      </w:tr>
      <w:tr w:rsidR="00B66B1E" w:rsidRPr="00B66B1E" w14:paraId="64FDDEBC" w14:textId="77777777" w:rsidTr="00B66B1E">
        <w:trPr>
          <w:trHeight w:val="300"/>
        </w:trPr>
        <w:tc>
          <w:tcPr>
            <w:tcW w:w="5265" w:type="dxa"/>
            <w:tcBorders>
              <w:top w:val="single" w:sz="8" w:space="0" w:color="002B49"/>
              <w:left w:val="single" w:sz="8" w:space="0" w:color="002B49"/>
              <w:bottom w:val="single" w:sz="8" w:space="0" w:color="002B49"/>
              <w:right w:val="single" w:sz="8" w:space="0" w:color="002B49"/>
            </w:tcBorders>
            <w:vAlign w:val="center"/>
          </w:tcPr>
          <w:p w14:paraId="61AB0475" w14:textId="77777777" w:rsidR="00B66B1E" w:rsidRPr="00B66B1E" w:rsidRDefault="00B66B1E" w:rsidP="00B66B1E">
            <w:pPr>
              <w:spacing w:after="120" w:line="269" w:lineRule="auto"/>
              <w:rPr>
                <w:rFonts w:eastAsia="Arial" w:cs="Times New Roman"/>
                <w:color w:val="000000"/>
                <w:kern w:val="0"/>
                <w14:ligatures w14:val="none"/>
              </w:rPr>
            </w:pPr>
            <w:r w:rsidRPr="00B66B1E">
              <w:rPr>
                <w:rFonts w:eastAsia="Arial" w:cs="Times New Roman"/>
                <w:color w:val="000000"/>
                <w:kern w:val="0"/>
                <w14:ligatures w14:val="none"/>
              </w:rPr>
              <w:t>Q10. What are the most prevalent barriers to upgrading legacy meters or restoring communication capability to non-communicating smart meters?</w:t>
            </w:r>
          </w:p>
        </w:tc>
        <w:tc>
          <w:tcPr>
            <w:tcW w:w="3763" w:type="dxa"/>
            <w:tcBorders>
              <w:top w:val="single" w:sz="8" w:space="0" w:color="002B49"/>
              <w:left w:val="single" w:sz="8" w:space="0" w:color="002B49"/>
              <w:bottom w:val="single" w:sz="8" w:space="0" w:color="002B49"/>
              <w:right w:val="single" w:sz="8" w:space="0" w:color="002B49"/>
            </w:tcBorders>
            <w:vAlign w:val="center"/>
          </w:tcPr>
          <w:p w14:paraId="78D6D6DD" w14:textId="77777777" w:rsidR="00B66B1E" w:rsidRPr="00B66B1E" w:rsidRDefault="00B66B1E" w:rsidP="00B66B1E">
            <w:pPr>
              <w:spacing w:after="120" w:line="269" w:lineRule="auto"/>
              <w:rPr>
                <w:rFonts w:eastAsia="Arial" w:cs="Times New Roman"/>
                <w:color w:val="000000"/>
                <w:kern w:val="0"/>
                <w14:ligatures w14:val="none"/>
              </w:rPr>
            </w:pPr>
          </w:p>
        </w:tc>
      </w:tr>
      <w:tr w:rsidR="00B66B1E" w:rsidRPr="00B66B1E" w14:paraId="0BA30205" w14:textId="77777777" w:rsidTr="00B66B1E">
        <w:trPr>
          <w:trHeight w:val="300"/>
        </w:trPr>
        <w:tc>
          <w:tcPr>
            <w:tcW w:w="5265" w:type="dxa"/>
            <w:tcBorders>
              <w:top w:val="single" w:sz="8" w:space="0" w:color="002B49"/>
              <w:left w:val="single" w:sz="8" w:space="0" w:color="002B49"/>
              <w:bottom w:val="single" w:sz="8" w:space="0" w:color="002B49"/>
              <w:right w:val="single" w:sz="8" w:space="0" w:color="002B49"/>
            </w:tcBorders>
            <w:vAlign w:val="center"/>
          </w:tcPr>
          <w:p w14:paraId="7A56B546" w14:textId="77777777" w:rsidR="00B66B1E" w:rsidRPr="00B66B1E" w:rsidRDefault="00B66B1E" w:rsidP="00B66B1E">
            <w:pPr>
              <w:spacing w:after="120" w:line="269" w:lineRule="auto"/>
              <w:rPr>
                <w:rFonts w:eastAsia="Arial" w:cs="Times New Roman"/>
                <w:color w:val="000000"/>
                <w:kern w:val="0"/>
                <w14:ligatures w14:val="none"/>
              </w:rPr>
            </w:pPr>
            <w:r w:rsidRPr="00B66B1E">
              <w:rPr>
                <w:rFonts w:eastAsia="Arial" w:cs="Times New Roman"/>
                <w:color w:val="000000"/>
                <w:kern w:val="0"/>
                <w14:ligatures w14:val="none"/>
              </w:rPr>
              <w:t>Q11. What typically happens when a consumer needs a communicating smart meter to access a particular retail product or service, but an upgrade is delayed, declined, not technically straightforward, or cannot be arranged because the consumer does not have a retailer willing to serve them?</w:t>
            </w:r>
          </w:p>
        </w:tc>
        <w:tc>
          <w:tcPr>
            <w:tcW w:w="3763" w:type="dxa"/>
            <w:tcBorders>
              <w:top w:val="single" w:sz="8" w:space="0" w:color="002B49"/>
              <w:left w:val="single" w:sz="8" w:space="0" w:color="002B49"/>
              <w:bottom w:val="single" w:sz="8" w:space="0" w:color="002B49"/>
              <w:right w:val="single" w:sz="8" w:space="0" w:color="002B49"/>
            </w:tcBorders>
            <w:vAlign w:val="center"/>
          </w:tcPr>
          <w:p w14:paraId="6B753C9B" w14:textId="77777777" w:rsidR="00B66B1E" w:rsidRPr="00B66B1E" w:rsidRDefault="00B66B1E" w:rsidP="00B66B1E">
            <w:pPr>
              <w:spacing w:after="120" w:line="269" w:lineRule="auto"/>
              <w:rPr>
                <w:rFonts w:eastAsia="Arial" w:cs="Times New Roman"/>
                <w:color w:val="000000"/>
                <w:kern w:val="0"/>
                <w14:ligatures w14:val="none"/>
              </w:rPr>
            </w:pPr>
          </w:p>
        </w:tc>
      </w:tr>
      <w:tr w:rsidR="00B66B1E" w:rsidRPr="00B66B1E" w14:paraId="17CF51E3" w14:textId="77777777" w:rsidTr="00B66B1E">
        <w:trPr>
          <w:trHeight w:val="300"/>
        </w:trPr>
        <w:tc>
          <w:tcPr>
            <w:tcW w:w="5265" w:type="dxa"/>
            <w:tcBorders>
              <w:top w:val="single" w:sz="8" w:space="0" w:color="002B49"/>
              <w:left w:val="single" w:sz="8" w:space="0" w:color="002B49"/>
              <w:bottom w:val="single" w:sz="8" w:space="0" w:color="002B49"/>
              <w:right w:val="single" w:sz="8" w:space="0" w:color="002B49"/>
            </w:tcBorders>
            <w:vAlign w:val="center"/>
          </w:tcPr>
          <w:p w14:paraId="0791291A" w14:textId="77777777" w:rsidR="00B66B1E" w:rsidRPr="00B66B1E" w:rsidRDefault="00B66B1E" w:rsidP="00B66B1E">
            <w:pPr>
              <w:spacing w:after="120" w:line="269" w:lineRule="auto"/>
              <w:rPr>
                <w:rFonts w:eastAsia="Arial" w:cs="Times New Roman"/>
                <w:color w:val="000000"/>
                <w:kern w:val="0"/>
                <w14:ligatures w14:val="none"/>
              </w:rPr>
            </w:pPr>
            <w:r w:rsidRPr="00B66B1E">
              <w:rPr>
                <w:rFonts w:eastAsia="Arial" w:cs="Times New Roman"/>
                <w:color w:val="000000"/>
                <w:kern w:val="0"/>
                <w14:ligatures w14:val="none"/>
              </w:rPr>
              <w:t>Q12. How are the costs of meter upgrades, remedial work or communication issues currently managed, and are there circumstances where these costs may prevent consumers from accessing electricity services or retail choice?</w:t>
            </w:r>
          </w:p>
        </w:tc>
        <w:tc>
          <w:tcPr>
            <w:tcW w:w="3763" w:type="dxa"/>
            <w:tcBorders>
              <w:top w:val="single" w:sz="8" w:space="0" w:color="002B49"/>
              <w:left w:val="single" w:sz="8" w:space="0" w:color="002B49"/>
              <w:bottom w:val="single" w:sz="8" w:space="0" w:color="002B49"/>
              <w:right w:val="single" w:sz="8" w:space="0" w:color="002B49"/>
            </w:tcBorders>
            <w:vAlign w:val="center"/>
          </w:tcPr>
          <w:p w14:paraId="66E26F28" w14:textId="77777777" w:rsidR="00B66B1E" w:rsidRPr="00B66B1E" w:rsidRDefault="00B66B1E" w:rsidP="00B66B1E">
            <w:pPr>
              <w:spacing w:after="120" w:line="269" w:lineRule="auto"/>
              <w:rPr>
                <w:rFonts w:eastAsia="Arial" w:cs="Times New Roman"/>
                <w:color w:val="000000"/>
                <w:kern w:val="0"/>
                <w14:ligatures w14:val="none"/>
              </w:rPr>
            </w:pPr>
          </w:p>
        </w:tc>
      </w:tr>
      <w:tr w:rsidR="00B66B1E" w:rsidRPr="00B66B1E" w14:paraId="79A154AD" w14:textId="77777777" w:rsidTr="00B66B1E">
        <w:trPr>
          <w:trHeight w:val="300"/>
        </w:trPr>
        <w:tc>
          <w:tcPr>
            <w:tcW w:w="5265" w:type="dxa"/>
            <w:tcBorders>
              <w:top w:val="single" w:sz="8" w:space="0" w:color="002B49"/>
              <w:left w:val="single" w:sz="8" w:space="0" w:color="002B49"/>
              <w:bottom w:val="single" w:sz="8" w:space="0" w:color="002B49"/>
              <w:right w:val="single" w:sz="8" w:space="0" w:color="002B49"/>
            </w:tcBorders>
            <w:vAlign w:val="center"/>
          </w:tcPr>
          <w:p w14:paraId="07852AB7" w14:textId="77777777" w:rsidR="00B66B1E" w:rsidRPr="00B66B1E" w:rsidRDefault="00B66B1E" w:rsidP="00B66B1E">
            <w:pPr>
              <w:spacing w:after="120" w:line="269" w:lineRule="auto"/>
              <w:rPr>
                <w:rFonts w:eastAsia="Arial" w:cs="Times New Roman"/>
                <w:color w:val="000000"/>
                <w:kern w:val="0"/>
                <w14:ligatures w14:val="none"/>
              </w:rPr>
            </w:pPr>
            <w:r w:rsidRPr="00B66B1E">
              <w:rPr>
                <w:rFonts w:eastAsia="Arial" w:cs="Times New Roman"/>
                <w:color w:val="000000"/>
                <w:kern w:val="0"/>
                <w14:ligatures w14:val="none"/>
              </w:rPr>
              <w:t>Q13. Are existing arrangements sufficient to address the remaining harder-to-upgrade premises, or are there opportunities to improve coordination between retailers, metering equipment providers, distributors, landlords and consumers?</w:t>
            </w:r>
          </w:p>
        </w:tc>
        <w:tc>
          <w:tcPr>
            <w:tcW w:w="3763" w:type="dxa"/>
            <w:tcBorders>
              <w:top w:val="single" w:sz="8" w:space="0" w:color="002B49"/>
              <w:left w:val="single" w:sz="8" w:space="0" w:color="002B49"/>
              <w:bottom w:val="single" w:sz="8" w:space="0" w:color="002B49"/>
              <w:right w:val="single" w:sz="8" w:space="0" w:color="002B49"/>
            </w:tcBorders>
            <w:vAlign w:val="center"/>
          </w:tcPr>
          <w:p w14:paraId="1AC45944" w14:textId="77777777" w:rsidR="00B66B1E" w:rsidRPr="00B66B1E" w:rsidRDefault="00B66B1E" w:rsidP="00B66B1E">
            <w:pPr>
              <w:spacing w:after="120" w:line="269" w:lineRule="auto"/>
              <w:rPr>
                <w:rFonts w:eastAsia="Arial" w:cs="Times New Roman"/>
                <w:color w:val="000000"/>
                <w:kern w:val="0"/>
                <w14:ligatures w14:val="none"/>
              </w:rPr>
            </w:pPr>
          </w:p>
        </w:tc>
      </w:tr>
      <w:tr w:rsidR="00B66B1E" w:rsidRPr="00B66B1E" w14:paraId="02E535F2" w14:textId="77777777" w:rsidTr="00B66B1E">
        <w:trPr>
          <w:trHeight w:val="300"/>
        </w:trPr>
        <w:tc>
          <w:tcPr>
            <w:tcW w:w="9028" w:type="dxa"/>
            <w:gridSpan w:val="2"/>
            <w:tcBorders>
              <w:top w:val="single" w:sz="8" w:space="0" w:color="002B49"/>
              <w:left w:val="single" w:sz="8" w:space="0" w:color="002B49"/>
              <w:bottom w:val="single" w:sz="8" w:space="0" w:color="002B49"/>
              <w:right w:val="single" w:sz="8" w:space="0" w:color="002B49"/>
            </w:tcBorders>
            <w:vAlign w:val="center"/>
          </w:tcPr>
          <w:p w14:paraId="3D3A5BEC" w14:textId="77777777" w:rsidR="00B66B1E" w:rsidRPr="00B66B1E" w:rsidRDefault="00B66B1E" w:rsidP="00B66B1E">
            <w:pPr>
              <w:spacing w:after="120" w:line="269" w:lineRule="auto"/>
              <w:rPr>
                <w:rFonts w:eastAsia="Arial" w:cs="Times New Roman"/>
                <w:b/>
                <w:bCs/>
                <w:color w:val="000000"/>
                <w:kern w:val="0"/>
                <w14:ligatures w14:val="none"/>
              </w:rPr>
            </w:pPr>
            <w:r w:rsidRPr="00B66B1E">
              <w:rPr>
                <w:rFonts w:eastAsia="Arial" w:cs="Times New Roman"/>
                <w:b/>
                <w:bCs/>
                <w:color w:val="000000"/>
                <w:kern w:val="0"/>
                <w14:ligatures w14:val="none"/>
              </w:rPr>
              <w:t xml:space="preserve">Constrained access can affect health, wellbeing and participation  </w:t>
            </w:r>
          </w:p>
        </w:tc>
      </w:tr>
      <w:tr w:rsidR="00B66B1E" w:rsidRPr="00B66B1E" w14:paraId="36C5FE76" w14:textId="77777777" w:rsidTr="00B66B1E">
        <w:trPr>
          <w:trHeight w:val="300"/>
        </w:trPr>
        <w:tc>
          <w:tcPr>
            <w:tcW w:w="5265" w:type="dxa"/>
            <w:tcBorders>
              <w:top w:val="single" w:sz="8" w:space="0" w:color="002B49"/>
              <w:left w:val="single" w:sz="8" w:space="0" w:color="002B49"/>
              <w:bottom w:val="single" w:sz="8" w:space="0" w:color="002B49"/>
              <w:right w:val="single" w:sz="8" w:space="0" w:color="002B49"/>
            </w:tcBorders>
            <w:vAlign w:val="center"/>
          </w:tcPr>
          <w:p w14:paraId="2E5323C9" w14:textId="77777777" w:rsidR="00B66B1E" w:rsidRPr="00B66B1E" w:rsidRDefault="00B66B1E" w:rsidP="00B66B1E">
            <w:pPr>
              <w:spacing w:after="120" w:line="269" w:lineRule="auto"/>
              <w:rPr>
                <w:rFonts w:eastAsia="Arial" w:cs="Times New Roman"/>
                <w:color w:val="000000"/>
                <w:kern w:val="0"/>
                <w14:ligatures w14:val="none"/>
              </w:rPr>
            </w:pPr>
            <w:r w:rsidRPr="00B66B1E">
              <w:rPr>
                <w:rFonts w:eastAsia="Arial" w:cs="Times New Roman"/>
                <w:color w:val="000000"/>
                <w:kern w:val="0"/>
                <w14:ligatures w14:val="none"/>
              </w:rPr>
              <w:t>Q14. Do you have any further information or evidence on the number and characteristics of consumers affected by access and choice constraints, the circumstances in which these constraints arise, and what happens after a consumer is declined or cannot access a suitable retail service?</w:t>
            </w:r>
          </w:p>
        </w:tc>
        <w:tc>
          <w:tcPr>
            <w:tcW w:w="3763" w:type="dxa"/>
            <w:tcBorders>
              <w:top w:val="single" w:sz="8" w:space="0" w:color="002B49"/>
              <w:left w:val="single" w:sz="8" w:space="0" w:color="002B49"/>
              <w:bottom w:val="single" w:sz="8" w:space="0" w:color="002B49"/>
              <w:right w:val="single" w:sz="8" w:space="0" w:color="002B49"/>
            </w:tcBorders>
            <w:vAlign w:val="center"/>
          </w:tcPr>
          <w:p w14:paraId="4690A991" w14:textId="77777777" w:rsidR="00B66B1E" w:rsidRPr="00B66B1E" w:rsidRDefault="00B66B1E" w:rsidP="00B66B1E">
            <w:pPr>
              <w:spacing w:after="120" w:line="269" w:lineRule="auto"/>
              <w:rPr>
                <w:rFonts w:eastAsia="Arial" w:cs="Times New Roman"/>
                <w:color w:val="000000"/>
                <w:kern w:val="0"/>
                <w14:ligatures w14:val="none"/>
              </w:rPr>
            </w:pPr>
          </w:p>
        </w:tc>
      </w:tr>
      <w:tr w:rsidR="00B66B1E" w:rsidRPr="00B66B1E" w14:paraId="2C1F364D" w14:textId="77777777" w:rsidTr="00B66B1E">
        <w:trPr>
          <w:trHeight w:val="300"/>
        </w:trPr>
        <w:tc>
          <w:tcPr>
            <w:tcW w:w="9028" w:type="dxa"/>
            <w:gridSpan w:val="2"/>
            <w:tcBorders>
              <w:top w:val="single" w:sz="8" w:space="0" w:color="002B49"/>
              <w:left w:val="single" w:sz="8" w:space="0" w:color="002B49"/>
              <w:bottom w:val="single" w:sz="8" w:space="0" w:color="002B49"/>
              <w:right w:val="single" w:sz="8" w:space="0" w:color="002B49"/>
            </w:tcBorders>
            <w:vAlign w:val="center"/>
          </w:tcPr>
          <w:p w14:paraId="64BFC616" w14:textId="77777777" w:rsidR="00B66B1E" w:rsidRPr="00B66B1E" w:rsidRDefault="00B66B1E" w:rsidP="00B66B1E">
            <w:pPr>
              <w:spacing w:after="120" w:line="269" w:lineRule="auto"/>
              <w:rPr>
                <w:rFonts w:eastAsia="Arial" w:cs="Times New Roman"/>
                <w:b/>
                <w:bCs/>
                <w:color w:val="000000"/>
                <w:kern w:val="0"/>
                <w14:ligatures w14:val="none"/>
              </w:rPr>
            </w:pPr>
            <w:r w:rsidRPr="00B66B1E">
              <w:rPr>
                <w:rFonts w:eastAsia="Arial" w:cs="Times New Roman"/>
                <w:b/>
                <w:bCs/>
                <w:color w:val="000000"/>
                <w:kern w:val="0"/>
                <w14:ligatures w14:val="none"/>
              </w:rPr>
              <w:t>Alternative access pathways</w:t>
            </w:r>
          </w:p>
        </w:tc>
      </w:tr>
      <w:tr w:rsidR="00B66B1E" w:rsidRPr="00B66B1E" w14:paraId="3BF62409" w14:textId="77777777" w:rsidTr="00B66B1E">
        <w:trPr>
          <w:trHeight w:val="300"/>
        </w:trPr>
        <w:tc>
          <w:tcPr>
            <w:tcW w:w="5265" w:type="dxa"/>
            <w:tcBorders>
              <w:top w:val="single" w:sz="8" w:space="0" w:color="002B49"/>
              <w:left w:val="single" w:sz="8" w:space="0" w:color="002B49"/>
              <w:bottom w:val="single" w:sz="8" w:space="0" w:color="002B49"/>
              <w:right w:val="single" w:sz="8" w:space="0" w:color="002B49"/>
            </w:tcBorders>
            <w:vAlign w:val="center"/>
          </w:tcPr>
          <w:p w14:paraId="4472E890" w14:textId="77777777" w:rsidR="00B66B1E" w:rsidRPr="00B66B1E" w:rsidRDefault="00B66B1E" w:rsidP="00B66B1E">
            <w:pPr>
              <w:spacing w:after="120" w:line="269" w:lineRule="auto"/>
              <w:rPr>
                <w:rFonts w:eastAsia="Arial" w:cs="Times New Roman"/>
                <w:color w:val="000000"/>
                <w:kern w:val="0"/>
                <w14:ligatures w14:val="none"/>
              </w:rPr>
            </w:pPr>
            <w:r w:rsidRPr="00B66B1E">
              <w:rPr>
                <w:rFonts w:eastAsia="Arial" w:cs="Times New Roman"/>
                <w:color w:val="000000"/>
                <w:kern w:val="0"/>
                <w14:ligatures w14:val="none"/>
              </w:rPr>
              <w:t>Q15. Are the three main alternative pathways — prepay, social retailing and exceptional onboarding — sufficient, suitable and sustainable?</w:t>
            </w:r>
          </w:p>
        </w:tc>
        <w:tc>
          <w:tcPr>
            <w:tcW w:w="3763" w:type="dxa"/>
            <w:tcBorders>
              <w:top w:val="single" w:sz="8" w:space="0" w:color="002B49"/>
              <w:left w:val="single" w:sz="8" w:space="0" w:color="002B49"/>
              <w:bottom w:val="single" w:sz="8" w:space="0" w:color="002B49"/>
              <w:right w:val="single" w:sz="8" w:space="0" w:color="002B49"/>
            </w:tcBorders>
            <w:vAlign w:val="center"/>
          </w:tcPr>
          <w:p w14:paraId="0750A5D2" w14:textId="77777777" w:rsidR="00B66B1E" w:rsidRPr="00B66B1E" w:rsidRDefault="00B66B1E" w:rsidP="00B66B1E">
            <w:pPr>
              <w:spacing w:after="120" w:line="269" w:lineRule="auto"/>
              <w:rPr>
                <w:rFonts w:eastAsia="Arial" w:cs="Times New Roman"/>
                <w:color w:val="000000"/>
                <w:kern w:val="0"/>
                <w14:ligatures w14:val="none"/>
              </w:rPr>
            </w:pPr>
          </w:p>
        </w:tc>
      </w:tr>
      <w:tr w:rsidR="00B66B1E" w:rsidRPr="00B66B1E" w14:paraId="6DEB4F3E" w14:textId="77777777" w:rsidTr="00B66B1E">
        <w:trPr>
          <w:trHeight w:val="300"/>
        </w:trPr>
        <w:tc>
          <w:tcPr>
            <w:tcW w:w="5265" w:type="dxa"/>
            <w:tcBorders>
              <w:top w:val="single" w:sz="8" w:space="0" w:color="002B49"/>
              <w:left w:val="single" w:sz="8" w:space="0" w:color="002B49"/>
              <w:bottom w:val="single" w:sz="8" w:space="0" w:color="002B49"/>
              <w:right w:val="single" w:sz="8" w:space="0" w:color="002B49"/>
            </w:tcBorders>
            <w:vAlign w:val="center"/>
          </w:tcPr>
          <w:p w14:paraId="6CD13054" w14:textId="77777777" w:rsidR="00B66B1E" w:rsidRPr="00B66B1E" w:rsidRDefault="00B66B1E" w:rsidP="00B66B1E">
            <w:pPr>
              <w:spacing w:after="120" w:line="269" w:lineRule="auto"/>
              <w:rPr>
                <w:rFonts w:eastAsia="Arial" w:cs="Times New Roman"/>
                <w:color w:val="000000"/>
                <w:kern w:val="0"/>
                <w14:ligatures w14:val="none"/>
              </w:rPr>
            </w:pPr>
            <w:r w:rsidRPr="00B66B1E">
              <w:rPr>
                <w:rFonts w:eastAsia="Arial" w:cs="Times New Roman"/>
                <w:color w:val="000000"/>
                <w:kern w:val="0"/>
                <w14:ligatures w14:val="none"/>
              </w:rPr>
              <w:t>Q16. Are there consumer groups, regions, network areas or metering circumstances where consumers currently face limited or no practical pathway to access retail electricity supply? If so, which consumers are most affected and what do they do?</w:t>
            </w:r>
          </w:p>
        </w:tc>
        <w:tc>
          <w:tcPr>
            <w:tcW w:w="3763" w:type="dxa"/>
            <w:tcBorders>
              <w:top w:val="single" w:sz="8" w:space="0" w:color="002B49"/>
              <w:left w:val="single" w:sz="8" w:space="0" w:color="002B49"/>
              <w:bottom w:val="single" w:sz="8" w:space="0" w:color="002B49"/>
              <w:right w:val="single" w:sz="8" w:space="0" w:color="002B49"/>
            </w:tcBorders>
            <w:vAlign w:val="center"/>
          </w:tcPr>
          <w:p w14:paraId="3037F629" w14:textId="77777777" w:rsidR="00B66B1E" w:rsidRPr="00B66B1E" w:rsidRDefault="00B66B1E" w:rsidP="00B66B1E">
            <w:pPr>
              <w:spacing w:after="120" w:line="269" w:lineRule="auto"/>
              <w:rPr>
                <w:rFonts w:eastAsia="Arial" w:cs="Times New Roman"/>
                <w:color w:val="000000"/>
                <w:kern w:val="0"/>
                <w14:ligatures w14:val="none"/>
              </w:rPr>
            </w:pPr>
          </w:p>
        </w:tc>
      </w:tr>
      <w:tr w:rsidR="00B66B1E" w:rsidRPr="00B66B1E" w14:paraId="39D8B450" w14:textId="77777777" w:rsidTr="00B66B1E">
        <w:trPr>
          <w:trHeight w:val="300"/>
        </w:trPr>
        <w:tc>
          <w:tcPr>
            <w:tcW w:w="9028" w:type="dxa"/>
            <w:gridSpan w:val="2"/>
            <w:tcBorders>
              <w:top w:val="single" w:sz="8" w:space="0" w:color="002B49"/>
              <w:left w:val="single" w:sz="8" w:space="0" w:color="002B49"/>
              <w:bottom w:val="single" w:sz="8" w:space="0" w:color="002B49"/>
              <w:right w:val="single" w:sz="8" w:space="0" w:color="002B49"/>
            </w:tcBorders>
            <w:vAlign w:val="center"/>
          </w:tcPr>
          <w:p w14:paraId="774C013F" w14:textId="77777777" w:rsidR="00B66B1E" w:rsidRPr="00B66B1E" w:rsidRDefault="00B66B1E" w:rsidP="00B66B1E">
            <w:pPr>
              <w:spacing w:after="120" w:line="269" w:lineRule="auto"/>
              <w:rPr>
                <w:rFonts w:eastAsia="Arial" w:cs="Times New Roman"/>
                <w:b/>
                <w:bCs/>
                <w:color w:val="000000"/>
                <w:kern w:val="0"/>
                <w14:ligatures w14:val="none"/>
              </w:rPr>
            </w:pPr>
            <w:r w:rsidRPr="00B66B1E">
              <w:rPr>
                <w:rFonts w:eastAsia="Arial" w:cs="Times New Roman"/>
                <w:b/>
                <w:bCs/>
                <w:color w:val="000000"/>
                <w:kern w:val="0"/>
                <w14:ligatures w14:val="none"/>
              </w:rPr>
              <w:lastRenderedPageBreak/>
              <w:t>Prepay electricity</w:t>
            </w:r>
          </w:p>
        </w:tc>
      </w:tr>
      <w:tr w:rsidR="00B66B1E" w:rsidRPr="00B66B1E" w14:paraId="491ADE30" w14:textId="77777777" w:rsidTr="00B66B1E">
        <w:trPr>
          <w:trHeight w:val="300"/>
        </w:trPr>
        <w:tc>
          <w:tcPr>
            <w:tcW w:w="5265" w:type="dxa"/>
            <w:tcBorders>
              <w:top w:val="single" w:sz="8" w:space="0" w:color="002B49"/>
              <w:left w:val="single" w:sz="8" w:space="0" w:color="002B49"/>
              <w:bottom w:val="single" w:sz="8" w:space="0" w:color="002B49"/>
              <w:right w:val="single" w:sz="8" w:space="0" w:color="002B49"/>
            </w:tcBorders>
            <w:vAlign w:val="center"/>
          </w:tcPr>
          <w:p w14:paraId="498A4697" w14:textId="77777777" w:rsidR="00B66B1E" w:rsidRPr="00B66B1E" w:rsidRDefault="00B66B1E" w:rsidP="00B66B1E">
            <w:pPr>
              <w:spacing w:after="120" w:line="269" w:lineRule="auto"/>
              <w:rPr>
                <w:rFonts w:eastAsia="Arial" w:cs="Times New Roman"/>
                <w:color w:val="000000"/>
                <w:kern w:val="0"/>
                <w14:ligatures w14:val="none"/>
              </w:rPr>
            </w:pPr>
            <w:r w:rsidRPr="00B66B1E">
              <w:rPr>
                <w:rFonts w:eastAsia="Arial" w:cs="Times New Roman"/>
                <w:color w:val="000000"/>
                <w:kern w:val="0"/>
                <w14:ligatures w14:val="none"/>
              </w:rPr>
              <w:t>Q17. Do prepay customers have sufficient access to pricing innovation and savings opportunities, including time-varying pricing, demand flexibility, free-hour offers or other emerging retail products? If not, what are the main barriers to making these options available to prepay customers?</w:t>
            </w:r>
          </w:p>
        </w:tc>
        <w:tc>
          <w:tcPr>
            <w:tcW w:w="3763" w:type="dxa"/>
            <w:tcBorders>
              <w:top w:val="single" w:sz="8" w:space="0" w:color="002B49"/>
              <w:left w:val="single" w:sz="8" w:space="0" w:color="002B49"/>
              <w:bottom w:val="single" w:sz="8" w:space="0" w:color="002B49"/>
              <w:right w:val="single" w:sz="8" w:space="0" w:color="002B49"/>
            </w:tcBorders>
            <w:vAlign w:val="center"/>
          </w:tcPr>
          <w:p w14:paraId="58C2ED6A" w14:textId="77777777" w:rsidR="00B66B1E" w:rsidRPr="00B66B1E" w:rsidRDefault="00B66B1E" w:rsidP="00B66B1E">
            <w:pPr>
              <w:spacing w:after="120" w:line="269" w:lineRule="auto"/>
              <w:rPr>
                <w:rFonts w:eastAsia="Arial" w:cs="Times New Roman"/>
                <w:color w:val="000000"/>
                <w:kern w:val="0"/>
                <w14:ligatures w14:val="none"/>
              </w:rPr>
            </w:pPr>
          </w:p>
        </w:tc>
      </w:tr>
      <w:tr w:rsidR="00B66B1E" w:rsidRPr="00B66B1E" w14:paraId="43E8E644" w14:textId="77777777" w:rsidTr="00B66B1E">
        <w:trPr>
          <w:trHeight w:val="300"/>
        </w:trPr>
        <w:tc>
          <w:tcPr>
            <w:tcW w:w="5265" w:type="dxa"/>
            <w:tcBorders>
              <w:top w:val="single" w:sz="8" w:space="0" w:color="002B49"/>
              <w:left w:val="single" w:sz="8" w:space="0" w:color="002B49"/>
              <w:bottom w:val="single" w:sz="8" w:space="0" w:color="002B49"/>
              <w:right w:val="single" w:sz="8" w:space="0" w:color="002B49"/>
            </w:tcBorders>
            <w:vAlign w:val="center"/>
          </w:tcPr>
          <w:p w14:paraId="26CAB9BF" w14:textId="77777777" w:rsidR="00B66B1E" w:rsidRPr="00B66B1E" w:rsidRDefault="00B66B1E" w:rsidP="00B66B1E">
            <w:pPr>
              <w:spacing w:after="120" w:line="269" w:lineRule="auto"/>
              <w:rPr>
                <w:rFonts w:eastAsia="Arial" w:cs="Times New Roman"/>
                <w:color w:val="000000"/>
                <w:kern w:val="0"/>
                <w14:ligatures w14:val="none"/>
              </w:rPr>
            </w:pPr>
            <w:r w:rsidRPr="00B66B1E">
              <w:rPr>
                <w:rFonts w:eastAsia="Arial" w:cs="Times New Roman"/>
                <w:color w:val="000000"/>
                <w:kern w:val="0"/>
                <w14:ligatures w14:val="none"/>
              </w:rPr>
              <w:t>Q18. What role is prepay currently playing for consumers who cannot access standard post-pay electricity services, and what benefits does it provide for those consumers?</w:t>
            </w:r>
          </w:p>
        </w:tc>
        <w:tc>
          <w:tcPr>
            <w:tcW w:w="3763" w:type="dxa"/>
            <w:tcBorders>
              <w:top w:val="single" w:sz="8" w:space="0" w:color="002B49"/>
              <w:left w:val="single" w:sz="8" w:space="0" w:color="002B49"/>
              <w:bottom w:val="single" w:sz="8" w:space="0" w:color="002B49"/>
              <w:right w:val="single" w:sz="8" w:space="0" w:color="002B49"/>
            </w:tcBorders>
            <w:vAlign w:val="center"/>
          </w:tcPr>
          <w:p w14:paraId="4A4493DA" w14:textId="77777777" w:rsidR="00B66B1E" w:rsidRPr="00B66B1E" w:rsidRDefault="00B66B1E" w:rsidP="00B66B1E">
            <w:pPr>
              <w:spacing w:after="120" w:line="269" w:lineRule="auto"/>
              <w:rPr>
                <w:rFonts w:eastAsia="Arial" w:cs="Times New Roman"/>
                <w:color w:val="000000"/>
                <w:kern w:val="0"/>
                <w14:ligatures w14:val="none"/>
              </w:rPr>
            </w:pPr>
          </w:p>
        </w:tc>
      </w:tr>
      <w:tr w:rsidR="00B66B1E" w:rsidRPr="00B66B1E" w14:paraId="1B97C02A" w14:textId="77777777" w:rsidTr="00B66B1E">
        <w:trPr>
          <w:trHeight w:val="300"/>
        </w:trPr>
        <w:tc>
          <w:tcPr>
            <w:tcW w:w="5265" w:type="dxa"/>
            <w:tcBorders>
              <w:top w:val="single" w:sz="8" w:space="0" w:color="002B49"/>
              <w:left w:val="single" w:sz="8" w:space="0" w:color="002B49"/>
              <w:bottom w:val="single" w:sz="8" w:space="0" w:color="002B49"/>
              <w:right w:val="single" w:sz="8" w:space="0" w:color="002B49"/>
            </w:tcBorders>
            <w:vAlign w:val="center"/>
          </w:tcPr>
          <w:p w14:paraId="58D690E6" w14:textId="77777777" w:rsidR="00B66B1E" w:rsidRPr="00B66B1E" w:rsidRDefault="00B66B1E" w:rsidP="00B66B1E">
            <w:pPr>
              <w:spacing w:after="120" w:line="269" w:lineRule="auto"/>
              <w:rPr>
                <w:rFonts w:eastAsia="Arial" w:cs="Times New Roman"/>
                <w:color w:val="000000"/>
                <w:kern w:val="0"/>
                <w14:ligatures w14:val="none"/>
              </w:rPr>
            </w:pPr>
            <w:r w:rsidRPr="00B66B1E">
              <w:rPr>
                <w:rFonts w:eastAsia="Arial" w:cs="Times New Roman"/>
                <w:color w:val="000000"/>
                <w:kern w:val="0"/>
                <w14:ligatures w14:val="none"/>
              </w:rPr>
              <w:t xml:space="preserve">Q19. </w:t>
            </w:r>
            <w:proofErr w:type="gramStart"/>
            <w:r w:rsidRPr="00B66B1E">
              <w:rPr>
                <w:rFonts w:eastAsia="Arial" w:cs="Times New Roman"/>
                <w:color w:val="000000"/>
                <w:kern w:val="0"/>
                <w14:ligatures w14:val="none"/>
              </w:rPr>
              <w:t>Is</w:t>
            </w:r>
            <w:proofErr w:type="gramEnd"/>
            <w:r w:rsidRPr="00B66B1E">
              <w:rPr>
                <w:rFonts w:eastAsia="Arial" w:cs="Times New Roman"/>
                <w:color w:val="000000"/>
                <w:kern w:val="0"/>
                <w14:ligatures w14:val="none"/>
              </w:rPr>
              <w:t xml:space="preserve"> there effective choice and competition in the prepay market, and what are the main operational, commercial, technological or regulatory barriers to offering prepay services?</w:t>
            </w:r>
          </w:p>
        </w:tc>
        <w:tc>
          <w:tcPr>
            <w:tcW w:w="3763" w:type="dxa"/>
            <w:tcBorders>
              <w:top w:val="single" w:sz="8" w:space="0" w:color="002B49"/>
              <w:left w:val="single" w:sz="8" w:space="0" w:color="002B49"/>
              <w:bottom w:val="single" w:sz="8" w:space="0" w:color="002B49"/>
              <w:right w:val="single" w:sz="8" w:space="0" w:color="002B49"/>
            </w:tcBorders>
            <w:vAlign w:val="center"/>
          </w:tcPr>
          <w:p w14:paraId="3A81AB5C" w14:textId="77777777" w:rsidR="00B66B1E" w:rsidRPr="00B66B1E" w:rsidRDefault="00B66B1E" w:rsidP="00B66B1E">
            <w:pPr>
              <w:spacing w:after="120" w:line="269" w:lineRule="auto"/>
              <w:rPr>
                <w:rFonts w:eastAsia="Arial" w:cs="Times New Roman"/>
                <w:color w:val="000000"/>
                <w:kern w:val="0"/>
                <w14:ligatures w14:val="none"/>
              </w:rPr>
            </w:pPr>
          </w:p>
        </w:tc>
      </w:tr>
      <w:tr w:rsidR="00B66B1E" w:rsidRPr="00B66B1E" w14:paraId="54C8993B" w14:textId="77777777" w:rsidTr="00B66B1E">
        <w:trPr>
          <w:trHeight w:val="300"/>
        </w:trPr>
        <w:tc>
          <w:tcPr>
            <w:tcW w:w="5265" w:type="dxa"/>
            <w:tcBorders>
              <w:top w:val="single" w:sz="8" w:space="0" w:color="002B49"/>
              <w:left w:val="single" w:sz="8" w:space="0" w:color="002B49"/>
              <w:bottom w:val="single" w:sz="8" w:space="0" w:color="002B49"/>
              <w:right w:val="single" w:sz="8" w:space="0" w:color="002B49"/>
            </w:tcBorders>
            <w:vAlign w:val="center"/>
          </w:tcPr>
          <w:p w14:paraId="27B3D9A2" w14:textId="77777777" w:rsidR="00B66B1E" w:rsidRPr="00B66B1E" w:rsidRDefault="00B66B1E" w:rsidP="00B66B1E">
            <w:pPr>
              <w:spacing w:after="120" w:line="269" w:lineRule="auto"/>
              <w:rPr>
                <w:rFonts w:eastAsia="Arial" w:cs="Times New Roman"/>
                <w:color w:val="000000"/>
                <w:kern w:val="0"/>
                <w14:ligatures w14:val="none"/>
              </w:rPr>
            </w:pPr>
            <w:r w:rsidRPr="00B66B1E">
              <w:rPr>
                <w:rFonts w:eastAsia="Arial" w:cs="Times New Roman"/>
                <w:color w:val="000000"/>
                <w:kern w:val="0"/>
                <w14:ligatures w14:val="none"/>
              </w:rPr>
              <w:t>Q20. To what extent do prepay disconnections reflect consumer choice, budgeting preferences or temporary pauses in use, compared with circumstances where consumers are unable to top up?</w:t>
            </w:r>
          </w:p>
        </w:tc>
        <w:tc>
          <w:tcPr>
            <w:tcW w:w="3763" w:type="dxa"/>
            <w:tcBorders>
              <w:top w:val="single" w:sz="8" w:space="0" w:color="002B49"/>
              <w:left w:val="single" w:sz="8" w:space="0" w:color="002B49"/>
              <w:bottom w:val="single" w:sz="8" w:space="0" w:color="002B49"/>
              <w:right w:val="single" w:sz="8" w:space="0" w:color="002B49"/>
            </w:tcBorders>
            <w:vAlign w:val="center"/>
          </w:tcPr>
          <w:p w14:paraId="39B0F58B" w14:textId="77777777" w:rsidR="00B66B1E" w:rsidRPr="00B66B1E" w:rsidRDefault="00B66B1E" w:rsidP="00B66B1E">
            <w:pPr>
              <w:spacing w:after="120" w:line="269" w:lineRule="auto"/>
              <w:rPr>
                <w:rFonts w:eastAsia="Arial" w:cs="Times New Roman"/>
                <w:color w:val="000000"/>
                <w:kern w:val="0"/>
                <w14:ligatures w14:val="none"/>
              </w:rPr>
            </w:pPr>
          </w:p>
        </w:tc>
      </w:tr>
      <w:tr w:rsidR="00B66B1E" w:rsidRPr="00B66B1E" w14:paraId="06056C78" w14:textId="77777777" w:rsidTr="00B66B1E">
        <w:trPr>
          <w:trHeight w:val="300"/>
        </w:trPr>
        <w:tc>
          <w:tcPr>
            <w:tcW w:w="5265" w:type="dxa"/>
            <w:tcBorders>
              <w:top w:val="single" w:sz="8" w:space="0" w:color="002B49"/>
              <w:left w:val="single" w:sz="8" w:space="0" w:color="002B49"/>
              <w:bottom w:val="single" w:sz="8" w:space="0" w:color="002B49"/>
              <w:right w:val="single" w:sz="8" w:space="0" w:color="002B49"/>
            </w:tcBorders>
            <w:vAlign w:val="center"/>
          </w:tcPr>
          <w:p w14:paraId="2EAB4E11" w14:textId="77777777" w:rsidR="00B66B1E" w:rsidRPr="00B66B1E" w:rsidRDefault="00B66B1E" w:rsidP="00B66B1E">
            <w:pPr>
              <w:spacing w:after="120" w:line="269" w:lineRule="auto"/>
              <w:rPr>
                <w:rFonts w:eastAsia="Arial" w:cs="Times New Roman"/>
                <w:color w:val="000000"/>
                <w:kern w:val="0"/>
                <w14:ligatures w14:val="none"/>
              </w:rPr>
            </w:pPr>
            <w:r w:rsidRPr="00B66B1E">
              <w:rPr>
                <w:rFonts w:eastAsia="Arial" w:cs="Times New Roman"/>
                <w:color w:val="000000"/>
                <w:kern w:val="0"/>
                <w14:ligatures w14:val="none"/>
              </w:rPr>
              <w:t>Q21. What information are retailers capturing that could help identify when repeated or longer prepay disconnections may indicate affordability pressure, difficulty maintaining supply, or other consumer impacts?</w:t>
            </w:r>
          </w:p>
        </w:tc>
        <w:tc>
          <w:tcPr>
            <w:tcW w:w="3763" w:type="dxa"/>
            <w:tcBorders>
              <w:top w:val="single" w:sz="8" w:space="0" w:color="002B49"/>
              <w:left w:val="single" w:sz="8" w:space="0" w:color="002B49"/>
              <w:bottom w:val="single" w:sz="8" w:space="0" w:color="002B49"/>
              <w:right w:val="single" w:sz="8" w:space="0" w:color="002B49"/>
            </w:tcBorders>
            <w:vAlign w:val="center"/>
          </w:tcPr>
          <w:p w14:paraId="7CDEAFA6" w14:textId="77777777" w:rsidR="00B66B1E" w:rsidRPr="00B66B1E" w:rsidRDefault="00B66B1E" w:rsidP="00B66B1E">
            <w:pPr>
              <w:spacing w:after="120" w:line="269" w:lineRule="auto"/>
              <w:rPr>
                <w:rFonts w:eastAsia="Arial" w:cs="Times New Roman"/>
                <w:color w:val="000000"/>
                <w:kern w:val="0"/>
                <w14:ligatures w14:val="none"/>
              </w:rPr>
            </w:pPr>
          </w:p>
        </w:tc>
      </w:tr>
      <w:tr w:rsidR="00B66B1E" w:rsidRPr="00B66B1E" w14:paraId="3AED03F8" w14:textId="77777777" w:rsidTr="00B66B1E">
        <w:trPr>
          <w:trHeight w:val="300"/>
        </w:trPr>
        <w:tc>
          <w:tcPr>
            <w:tcW w:w="5265" w:type="dxa"/>
            <w:tcBorders>
              <w:top w:val="single" w:sz="8" w:space="0" w:color="002B49"/>
              <w:left w:val="single" w:sz="8" w:space="0" w:color="002B49"/>
              <w:bottom w:val="single" w:sz="8" w:space="0" w:color="002B49"/>
              <w:right w:val="single" w:sz="8" w:space="0" w:color="002B49"/>
            </w:tcBorders>
            <w:vAlign w:val="center"/>
          </w:tcPr>
          <w:p w14:paraId="191EE022" w14:textId="77777777" w:rsidR="00B66B1E" w:rsidRPr="00B66B1E" w:rsidRDefault="00B66B1E" w:rsidP="00B66B1E">
            <w:pPr>
              <w:spacing w:after="120" w:line="269" w:lineRule="auto"/>
              <w:rPr>
                <w:rFonts w:eastAsia="Arial" w:cs="Times New Roman"/>
                <w:color w:val="000000"/>
                <w:kern w:val="0"/>
                <w14:ligatures w14:val="none"/>
              </w:rPr>
            </w:pPr>
            <w:r w:rsidRPr="00B66B1E">
              <w:rPr>
                <w:rFonts w:eastAsia="Arial" w:cs="Times New Roman"/>
                <w:color w:val="000000"/>
                <w:kern w:val="0"/>
                <w14:ligatures w14:val="none"/>
              </w:rPr>
              <w:t>Q22. Are additional pathways, safeguards or protections needed to reduce the risk that medically dependent consumers are placed on, or remain on, prepay arrangements?</w:t>
            </w:r>
          </w:p>
        </w:tc>
        <w:tc>
          <w:tcPr>
            <w:tcW w:w="3763" w:type="dxa"/>
            <w:tcBorders>
              <w:top w:val="single" w:sz="8" w:space="0" w:color="002B49"/>
              <w:left w:val="single" w:sz="8" w:space="0" w:color="002B49"/>
              <w:bottom w:val="single" w:sz="8" w:space="0" w:color="002B49"/>
              <w:right w:val="single" w:sz="8" w:space="0" w:color="002B49"/>
            </w:tcBorders>
            <w:vAlign w:val="center"/>
          </w:tcPr>
          <w:p w14:paraId="50893617" w14:textId="77777777" w:rsidR="00B66B1E" w:rsidRPr="00B66B1E" w:rsidRDefault="00B66B1E" w:rsidP="00B66B1E">
            <w:pPr>
              <w:spacing w:after="120" w:line="269" w:lineRule="auto"/>
              <w:rPr>
                <w:rFonts w:eastAsia="Arial" w:cs="Times New Roman"/>
                <w:color w:val="000000"/>
                <w:kern w:val="0"/>
                <w14:ligatures w14:val="none"/>
              </w:rPr>
            </w:pPr>
          </w:p>
        </w:tc>
      </w:tr>
      <w:tr w:rsidR="00B66B1E" w:rsidRPr="00B66B1E" w14:paraId="6186A454" w14:textId="77777777" w:rsidTr="00B66B1E">
        <w:trPr>
          <w:trHeight w:val="300"/>
        </w:trPr>
        <w:tc>
          <w:tcPr>
            <w:tcW w:w="5265" w:type="dxa"/>
            <w:tcBorders>
              <w:top w:val="single" w:sz="8" w:space="0" w:color="002B49"/>
              <w:left w:val="single" w:sz="8" w:space="0" w:color="002B49"/>
              <w:bottom w:val="single" w:sz="8" w:space="0" w:color="002B49"/>
              <w:right w:val="single" w:sz="8" w:space="0" w:color="002B49"/>
            </w:tcBorders>
            <w:vAlign w:val="center"/>
          </w:tcPr>
          <w:p w14:paraId="31BE2559" w14:textId="77777777" w:rsidR="00B66B1E" w:rsidRPr="00B66B1E" w:rsidRDefault="00B66B1E" w:rsidP="00B66B1E">
            <w:pPr>
              <w:spacing w:after="120" w:line="269" w:lineRule="auto"/>
              <w:rPr>
                <w:rFonts w:eastAsia="Arial" w:cs="Times New Roman"/>
                <w:color w:val="000000"/>
                <w:kern w:val="0"/>
                <w14:ligatures w14:val="none"/>
              </w:rPr>
            </w:pPr>
            <w:r w:rsidRPr="00B66B1E">
              <w:rPr>
                <w:rFonts w:eastAsia="Arial" w:cs="Times New Roman"/>
                <w:color w:val="000000"/>
                <w:kern w:val="0"/>
                <w14:ligatures w14:val="none"/>
              </w:rPr>
              <w:t>Q23. Do prepay customers have reduced access to innovation, competition and emerging opportunities to reduce electricity costs? If so, what technical, commercial or regulatory barriers may be preventing retailers from offering more innovative prepay products?</w:t>
            </w:r>
          </w:p>
        </w:tc>
        <w:tc>
          <w:tcPr>
            <w:tcW w:w="3763" w:type="dxa"/>
            <w:tcBorders>
              <w:top w:val="single" w:sz="8" w:space="0" w:color="002B49"/>
              <w:left w:val="single" w:sz="8" w:space="0" w:color="002B49"/>
              <w:bottom w:val="single" w:sz="8" w:space="0" w:color="002B49"/>
              <w:right w:val="single" w:sz="8" w:space="0" w:color="002B49"/>
            </w:tcBorders>
            <w:vAlign w:val="center"/>
          </w:tcPr>
          <w:p w14:paraId="66ABA285" w14:textId="77777777" w:rsidR="00B66B1E" w:rsidRPr="00B66B1E" w:rsidRDefault="00B66B1E" w:rsidP="00B66B1E">
            <w:pPr>
              <w:spacing w:after="120" w:line="269" w:lineRule="auto"/>
              <w:rPr>
                <w:rFonts w:eastAsia="Arial" w:cs="Times New Roman"/>
                <w:color w:val="000000"/>
                <w:kern w:val="0"/>
                <w14:ligatures w14:val="none"/>
              </w:rPr>
            </w:pPr>
          </w:p>
        </w:tc>
      </w:tr>
      <w:tr w:rsidR="00B66B1E" w:rsidRPr="00B66B1E" w14:paraId="531ABC43" w14:textId="77777777" w:rsidTr="00B66B1E">
        <w:trPr>
          <w:trHeight w:val="300"/>
        </w:trPr>
        <w:tc>
          <w:tcPr>
            <w:tcW w:w="5265" w:type="dxa"/>
            <w:tcBorders>
              <w:top w:val="single" w:sz="8" w:space="0" w:color="002B49"/>
              <w:left w:val="single" w:sz="8" w:space="0" w:color="002B49"/>
              <w:bottom w:val="single" w:sz="8" w:space="0" w:color="002B49"/>
              <w:right w:val="single" w:sz="8" w:space="0" w:color="002B49"/>
            </w:tcBorders>
            <w:vAlign w:val="center"/>
          </w:tcPr>
          <w:p w14:paraId="055B0675" w14:textId="77777777" w:rsidR="00B66B1E" w:rsidRPr="00B66B1E" w:rsidRDefault="00B66B1E" w:rsidP="00B66B1E">
            <w:pPr>
              <w:spacing w:after="120" w:line="269" w:lineRule="auto"/>
              <w:rPr>
                <w:rFonts w:eastAsia="Arial" w:cs="Times New Roman"/>
                <w:color w:val="000000"/>
                <w:kern w:val="0"/>
                <w14:ligatures w14:val="none"/>
              </w:rPr>
            </w:pPr>
            <w:r w:rsidRPr="00B66B1E">
              <w:rPr>
                <w:rFonts w:eastAsia="Arial" w:cs="Times New Roman"/>
                <w:color w:val="000000"/>
                <w:kern w:val="0"/>
                <w14:ligatures w14:val="none"/>
              </w:rPr>
              <w:t>Q24. Does the use of prepay arrangements to recover previously incurred debt create additional risks for some consumers, and how are debt-recovery settings calculated, managed and communicated to consumers?</w:t>
            </w:r>
          </w:p>
        </w:tc>
        <w:tc>
          <w:tcPr>
            <w:tcW w:w="3763" w:type="dxa"/>
            <w:tcBorders>
              <w:top w:val="single" w:sz="8" w:space="0" w:color="002B49"/>
              <w:left w:val="single" w:sz="8" w:space="0" w:color="002B49"/>
              <w:bottom w:val="single" w:sz="8" w:space="0" w:color="002B49"/>
              <w:right w:val="single" w:sz="8" w:space="0" w:color="002B49"/>
            </w:tcBorders>
            <w:vAlign w:val="center"/>
          </w:tcPr>
          <w:p w14:paraId="1013651D" w14:textId="77777777" w:rsidR="00B66B1E" w:rsidRPr="00B66B1E" w:rsidRDefault="00B66B1E" w:rsidP="00B66B1E">
            <w:pPr>
              <w:spacing w:after="120" w:line="269" w:lineRule="auto"/>
              <w:rPr>
                <w:rFonts w:eastAsia="Arial" w:cs="Times New Roman"/>
                <w:color w:val="000000"/>
                <w:kern w:val="0"/>
                <w14:ligatures w14:val="none"/>
              </w:rPr>
            </w:pPr>
          </w:p>
        </w:tc>
      </w:tr>
      <w:tr w:rsidR="00B66B1E" w:rsidRPr="00B66B1E" w14:paraId="18DB0853" w14:textId="77777777" w:rsidTr="00B66B1E">
        <w:trPr>
          <w:trHeight w:val="300"/>
        </w:trPr>
        <w:tc>
          <w:tcPr>
            <w:tcW w:w="9028" w:type="dxa"/>
            <w:gridSpan w:val="2"/>
            <w:tcBorders>
              <w:top w:val="single" w:sz="8" w:space="0" w:color="002B49"/>
              <w:left w:val="single" w:sz="8" w:space="0" w:color="002B49"/>
              <w:bottom w:val="single" w:sz="8" w:space="0" w:color="002B49"/>
              <w:right w:val="single" w:sz="8" w:space="0" w:color="002B49"/>
            </w:tcBorders>
            <w:vAlign w:val="center"/>
          </w:tcPr>
          <w:p w14:paraId="43B52F0E" w14:textId="77777777" w:rsidR="00B66B1E" w:rsidRPr="00B66B1E" w:rsidRDefault="00B66B1E" w:rsidP="00B66B1E">
            <w:pPr>
              <w:spacing w:after="120" w:line="269" w:lineRule="auto"/>
              <w:rPr>
                <w:rFonts w:eastAsia="Arial" w:cs="Times New Roman"/>
                <w:b/>
                <w:bCs/>
                <w:color w:val="000000"/>
                <w:kern w:val="0"/>
                <w14:ligatures w14:val="none"/>
              </w:rPr>
            </w:pPr>
            <w:r w:rsidRPr="00B66B1E">
              <w:rPr>
                <w:rFonts w:eastAsia="Arial" w:cs="Times New Roman"/>
                <w:b/>
                <w:bCs/>
                <w:color w:val="000000"/>
                <w:kern w:val="0"/>
                <w14:ligatures w14:val="none"/>
              </w:rPr>
              <w:t>Social retailing</w:t>
            </w:r>
          </w:p>
        </w:tc>
      </w:tr>
      <w:tr w:rsidR="00B66B1E" w:rsidRPr="00B66B1E" w14:paraId="56F687B7" w14:textId="77777777" w:rsidTr="00B66B1E">
        <w:trPr>
          <w:trHeight w:val="300"/>
        </w:trPr>
        <w:tc>
          <w:tcPr>
            <w:tcW w:w="5265" w:type="dxa"/>
            <w:tcBorders>
              <w:top w:val="single" w:sz="8" w:space="0" w:color="002B49"/>
              <w:left w:val="single" w:sz="8" w:space="0" w:color="002B49"/>
              <w:bottom w:val="single" w:sz="8" w:space="0" w:color="002B49"/>
              <w:right w:val="single" w:sz="8" w:space="0" w:color="002B49"/>
            </w:tcBorders>
            <w:vAlign w:val="center"/>
          </w:tcPr>
          <w:p w14:paraId="25DB22A2" w14:textId="77777777" w:rsidR="00B66B1E" w:rsidRPr="00B66B1E" w:rsidRDefault="00B66B1E" w:rsidP="00B66B1E">
            <w:pPr>
              <w:spacing w:after="120" w:line="269" w:lineRule="auto"/>
              <w:rPr>
                <w:rFonts w:eastAsia="Arial" w:cs="Times New Roman"/>
                <w:color w:val="000000"/>
                <w:kern w:val="0"/>
                <w14:ligatures w14:val="none"/>
              </w:rPr>
            </w:pPr>
            <w:r w:rsidRPr="00B66B1E">
              <w:rPr>
                <w:rFonts w:eastAsia="Arial" w:cs="Times New Roman"/>
                <w:color w:val="000000"/>
                <w:kern w:val="0"/>
                <w14:ligatures w14:val="none"/>
              </w:rPr>
              <w:lastRenderedPageBreak/>
              <w:t>Q25. Should social retailing remain a targeted community-based, industry-led response, or should it become a more substantial national access pathway for consumers who face barriers to standard post-pay electricity?</w:t>
            </w:r>
          </w:p>
        </w:tc>
        <w:tc>
          <w:tcPr>
            <w:tcW w:w="3763" w:type="dxa"/>
            <w:tcBorders>
              <w:top w:val="single" w:sz="8" w:space="0" w:color="002B49"/>
              <w:left w:val="single" w:sz="8" w:space="0" w:color="002B49"/>
              <w:bottom w:val="single" w:sz="8" w:space="0" w:color="002B49"/>
              <w:right w:val="single" w:sz="8" w:space="0" w:color="002B49"/>
            </w:tcBorders>
            <w:vAlign w:val="center"/>
          </w:tcPr>
          <w:p w14:paraId="62CC6975" w14:textId="77777777" w:rsidR="00B66B1E" w:rsidRPr="00B66B1E" w:rsidRDefault="00B66B1E" w:rsidP="00B66B1E">
            <w:pPr>
              <w:spacing w:after="120" w:line="269" w:lineRule="auto"/>
              <w:rPr>
                <w:rFonts w:eastAsia="Arial" w:cs="Times New Roman"/>
                <w:color w:val="000000"/>
                <w:kern w:val="0"/>
                <w14:ligatures w14:val="none"/>
              </w:rPr>
            </w:pPr>
          </w:p>
        </w:tc>
      </w:tr>
      <w:tr w:rsidR="00B66B1E" w:rsidRPr="00B66B1E" w14:paraId="60C03155" w14:textId="77777777" w:rsidTr="00B66B1E">
        <w:trPr>
          <w:trHeight w:val="300"/>
        </w:trPr>
        <w:tc>
          <w:tcPr>
            <w:tcW w:w="5265" w:type="dxa"/>
            <w:tcBorders>
              <w:top w:val="single" w:sz="8" w:space="0" w:color="002B49"/>
              <w:left w:val="single" w:sz="8" w:space="0" w:color="002B49"/>
              <w:bottom w:val="single" w:sz="8" w:space="0" w:color="002B49"/>
              <w:right w:val="single" w:sz="8" w:space="0" w:color="002B49"/>
            </w:tcBorders>
            <w:vAlign w:val="center"/>
          </w:tcPr>
          <w:p w14:paraId="4AC16BFE" w14:textId="77777777" w:rsidR="00B66B1E" w:rsidRPr="00B66B1E" w:rsidRDefault="00B66B1E" w:rsidP="00B66B1E">
            <w:pPr>
              <w:spacing w:after="120" w:line="269" w:lineRule="auto"/>
              <w:rPr>
                <w:rFonts w:eastAsia="Arial" w:cs="Times New Roman"/>
                <w:color w:val="000000"/>
                <w:kern w:val="0"/>
                <w14:ligatures w14:val="none"/>
              </w:rPr>
            </w:pPr>
            <w:r w:rsidRPr="00B66B1E">
              <w:rPr>
                <w:rFonts w:eastAsia="Arial" w:cs="Times New Roman"/>
                <w:color w:val="000000"/>
                <w:kern w:val="0"/>
                <w14:ligatures w14:val="none"/>
              </w:rPr>
              <w:t>Q26. What are the main barriers to scaling social retailing, including access to hedges, prudential requirements, metering capability, funding, referral pathways and operational capability?</w:t>
            </w:r>
          </w:p>
        </w:tc>
        <w:tc>
          <w:tcPr>
            <w:tcW w:w="3763" w:type="dxa"/>
            <w:tcBorders>
              <w:top w:val="single" w:sz="8" w:space="0" w:color="002B49"/>
              <w:left w:val="single" w:sz="8" w:space="0" w:color="002B49"/>
              <w:bottom w:val="single" w:sz="8" w:space="0" w:color="002B49"/>
              <w:right w:val="single" w:sz="8" w:space="0" w:color="002B49"/>
            </w:tcBorders>
            <w:vAlign w:val="center"/>
          </w:tcPr>
          <w:p w14:paraId="7958DA6B" w14:textId="77777777" w:rsidR="00B66B1E" w:rsidRPr="00B66B1E" w:rsidRDefault="00B66B1E" w:rsidP="00B66B1E">
            <w:pPr>
              <w:spacing w:after="120" w:line="269" w:lineRule="auto"/>
              <w:rPr>
                <w:rFonts w:eastAsia="Arial" w:cs="Times New Roman"/>
                <w:color w:val="000000"/>
                <w:kern w:val="0"/>
                <w14:ligatures w14:val="none"/>
              </w:rPr>
            </w:pPr>
          </w:p>
        </w:tc>
      </w:tr>
      <w:tr w:rsidR="00B66B1E" w:rsidRPr="00B66B1E" w14:paraId="3E43EA81" w14:textId="77777777" w:rsidTr="00B66B1E">
        <w:trPr>
          <w:trHeight w:val="300"/>
        </w:trPr>
        <w:tc>
          <w:tcPr>
            <w:tcW w:w="5265" w:type="dxa"/>
            <w:tcBorders>
              <w:top w:val="single" w:sz="8" w:space="0" w:color="002B49"/>
              <w:left w:val="single" w:sz="8" w:space="0" w:color="002B49"/>
              <w:bottom w:val="single" w:sz="8" w:space="0" w:color="002B49"/>
              <w:right w:val="single" w:sz="8" w:space="0" w:color="002B49"/>
            </w:tcBorders>
            <w:vAlign w:val="center"/>
          </w:tcPr>
          <w:p w14:paraId="48316A76" w14:textId="77777777" w:rsidR="00B66B1E" w:rsidRPr="00B66B1E" w:rsidRDefault="00B66B1E" w:rsidP="00B66B1E">
            <w:pPr>
              <w:spacing w:after="120" w:line="269" w:lineRule="auto"/>
              <w:rPr>
                <w:rFonts w:eastAsia="Arial" w:cs="Times New Roman"/>
                <w:color w:val="000000"/>
                <w:kern w:val="0"/>
                <w14:ligatures w14:val="none"/>
              </w:rPr>
            </w:pPr>
            <w:r w:rsidRPr="00B66B1E">
              <w:rPr>
                <w:rFonts w:eastAsia="Arial" w:cs="Times New Roman"/>
                <w:color w:val="000000"/>
                <w:kern w:val="0"/>
                <w14:ligatures w14:val="none"/>
              </w:rPr>
              <w:t>Q27. What forms of support, if any, would be most effective in expanding social retailing without crowding out existing providers or reducing incentives for mainstream retailers to support consumers in hardship?</w:t>
            </w:r>
          </w:p>
        </w:tc>
        <w:tc>
          <w:tcPr>
            <w:tcW w:w="3763" w:type="dxa"/>
            <w:tcBorders>
              <w:top w:val="single" w:sz="8" w:space="0" w:color="002B49"/>
              <w:left w:val="single" w:sz="8" w:space="0" w:color="002B49"/>
              <w:bottom w:val="single" w:sz="8" w:space="0" w:color="002B49"/>
              <w:right w:val="single" w:sz="8" w:space="0" w:color="002B49"/>
            </w:tcBorders>
            <w:vAlign w:val="center"/>
          </w:tcPr>
          <w:p w14:paraId="2ACE0FE1" w14:textId="77777777" w:rsidR="00B66B1E" w:rsidRPr="00B66B1E" w:rsidRDefault="00B66B1E" w:rsidP="00B66B1E">
            <w:pPr>
              <w:spacing w:after="120" w:line="269" w:lineRule="auto"/>
              <w:rPr>
                <w:rFonts w:eastAsia="Arial" w:cs="Times New Roman"/>
                <w:color w:val="000000"/>
                <w:kern w:val="0"/>
                <w14:ligatures w14:val="none"/>
              </w:rPr>
            </w:pPr>
          </w:p>
        </w:tc>
      </w:tr>
      <w:tr w:rsidR="00B66B1E" w:rsidRPr="00B66B1E" w14:paraId="6B53EBED" w14:textId="77777777" w:rsidTr="00B66B1E">
        <w:trPr>
          <w:trHeight w:val="300"/>
        </w:trPr>
        <w:tc>
          <w:tcPr>
            <w:tcW w:w="5265" w:type="dxa"/>
            <w:tcBorders>
              <w:top w:val="single" w:sz="8" w:space="0" w:color="002B49"/>
              <w:left w:val="single" w:sz="8" w:space="0" w:color="002B49"/>
              <w:bottom w:val="single" w:sz="8" w:space="0" w:color="002B49"/>
              <w:right w:val="single" w:sz="8" w:space="0" w:color="002B49"/>
            </w:tcBorders>
            <w:vAlign w:val="center"/>
          </w:tcPr>
          <w:p w14:paraId="4E882071" w14:textId="77777777" w:rsidR="00B66B1E" w:rsidRPr="00B66B1E" w:rsidRDefault="00B66B1E" w:rsidP="00B66B1E">
            <w:pPr>
              <w:spacing w:after="120" w:line="269" w:lineRule="auto"/>
              <w:rPr>
                <w:rFonts w:eastAsia="Arial" w:cs="Times New Roman"/>
                <w:b/>
                <w:bCs/>
                <w:color w:val="000000"/>
                <w:kern w:val="0"/>
                <w14:ligatures w14:val="none"/>
              </w:rPr>
            </w:pPr>
            <w:r w:rsidRPr="00B66B1E">
              <w:rPr>
                <w:rFonts w:eastAsia="Arial" w:cs="Times New Roman"/>
                <w:b/>
                <w:bCs/>
                <w:color w:val="000000"/>
                <w:kern w:val="0"/>
                <w14:ligatures w14:val="none"/>
              </w:rPr>
              <w:t>Exceptional onboarding</w:t>
            </w:r>
          </w:p>
        </w:tc>
        <w:tc>
          <w:tcPr>
            <w:tcW w:w="3763" w:type="dxa"/>
            <w:tcBorders>
              <w:top w:val="single" w:sz="8" w:space="0" w:color="002B49"/>
              <w:left w:val="single" w:sz="8" w:space="0" w:color="002B49"/>
              <w:bottom w:val="single" w:sz="8" w:space="0" w:color="002B49"/>
              <w:right w:val="single" w:sz="8" w:space="0" w:color="002B49"/>
            </w:tcBorders>
            <w:vAlign w:val="center"/>
          </w:tcPr>
          <w:p w14:paraId="57517720" w14:textId="77777777" w:rsidR="00B66B1E" w:rsidRPr="00B66B1E" w:rsidRDefault="00B66B1E" w:rsidP="00B66B1E">
            <w:pPr>
              <w:spacing w:after="120" w:line="269" w:lineRule="auto"/>
              <w:rPr>
                <w:rFonts w:eastAsia="Arial" w:cs="Times New Roman"/>
                <w:color w:val="000000"/>
                <w:kern w:val="0"/>
                <w14:ligatures w14:val="none"/>
              </w:rPr>
            </w:pPr>
          </w:p>
        </w:tc>
      </w:tr>
      <w:tr w:rsidR="00B66B1E" w:rsidRPr="00B66B1E" w14:paraId="04E164D2" w14:textId="77777777" w:rsidTr="00B66B1E">
        <w:trPr>
          <w:trHeight w:val="300"/>
        </w:trPr>
        <w:tc>
          <w:tcPr>
            <w:tcW w:w="5265" w:type="dxa"/>
            <w:tcBorders>
              <w:top w:val="single" w:sz="8" w:space="0" w:color="002B49"/>
              <w:left w:val="single" w:sz="8" w:space="0" w:color="002B49"/>
              <w:bottom w:val="single" w:sz="8" w:space="0" w:color="002B49"/>
              <w:right w:val="single" w:sz="8" w:space="0" w:color="002B49"/>
            </w:tcBorders>
            <w:vAlign w:val="center"/>
          </w:tcPr>
          <w:p w14:paraId="0D8ED31E" w14:textId="77777777" w:rsidR="00B66B1E" w:rsidRPr="00B66B1E" w:rsidRDefault="00B66B1E" w:rsidP="00B66B1E">
            <w:pPr>
              <w:spacing w:after="120" w:line="269" w:lineRule="auto"/>
              <w:rPr>
                <w:rFonts w:eastAsia="Arial" w:cs="Times New Roman"/>
                <w:color w:val="000000"/>
                <w:kern w:val="0"/>
                <w14:ligatures w14:val="none"/>
              </w:rPr>
            </w:pPr>
            <w:r w:rsidRPr="00B66B1E">
              <w:rPr>
                <w:rFonts w:eastAsia="Arial" w:cs="Times New Roman"/>
                <w:color w:val="000000"/>
                <w:kern w:val="0"/>
                <w14:ligatures w14:val="none"/>
              </w:rPr>
              <w:t>Q28. Are there any other examples of exceptional onboarding for consumers with adverse or limited credit history onto standard post-pay plans, beyond the approaches outlined in this paper?</w:t>
            </w:r>
          </w:p>
        </w:tc>
        <w:tc>
          <w:tcPr>
            <w:tcW w:w="3763" w:type="dxa"/>
            <w:tcBorders>
              <w:top w:val="single" w:sz="8" w:space="0" w:color="002B49"/>
              <w:left w:val="single" w:sz="8" w:space="0" w:color="002B49"/>
              <w:bottom w:val="single" w:sz="8" w:space="0" w:color="002B49"/>
              <w:right w:val="single" w:sz="8" w:space="0" w:color="002B49"/>
            </w:tcBorders>
            <w:vAlign w:val="center"/>
          </w:tcPr>
          <w:p w14:paraId="3B45EEA8" w14:textId="77777777" w:rsidR="00B66B1E" w:rsidRPr="00B66B1E" w:rsidRDefault="00B66B1E" w:rsidP="00B66B1E">
            <w:pPr>
              <w:spacing w:after="120" w:line="269" w:lineRule="auto"/>
              <w:rPr>
                <w:rFonts w:eastAsia="Arial" w:cs="Times New Roman"/>
                <w:color w:val="000000"/>
                <w:kern w:val="0"/>
                <w14:ligatures w14:val="none"/>
              </w:rPr>
            </w:pPr>
          </w:p>
        </w:tc>
      </w:tr>
      <w:tr w:rsidR="00B66B1E" w:rsidRPr="00B66B1E" w14:paraId="553F52DE" w14:textId="77777777" w:rsidTr="00B66B1E">
        <w:trPr>
          <w:trHeight w:val="300"/>
        </w:trPr>
        <w:tc>
          <w:tcPr>
            <w:tcW w:w="5265" w:type="dxa"/>
            <w:tcBorders>
              <w:top w:val="single" w:sz="8" w:space="0" w:color="002B49"/>
              <w:left w:val="single" w:sz="8" w:space="0" w:color="002B49"/>
              <w:bottom w:val="single" w:sz="8" w:space="0" w:color="002B49"/>
              <w:right w:val="single" w:sz="8" w:space="0" w:color="002B49"/>
            </w:tcBorders>
            <w:vAlign w:val="center"/>
          </w:tcPr>
          <w:p w14:paraId="55E59232" w14:textId="77777777" w:rsidR="00B66B1E" w:rsidRPr="00B66B1E" w:rsidRDefault="00B66B1E" w:rsidP="00B66B1E">
            <w:pPr>
              <w:spacing w:after="120" w:line="269" w:lineRule="auto"/>
              <w:rPr>
                <w:rFonts w:eastAsia="Arial" w:cs="Times New Roman"/>
                <w:color w:val="000000"/>
                <w:kern w:val="0"/>
                <w14:ligatures w14:val="none"/>
              </w:rPr>
            </w:pPr>
            <w:r w:rsidRPr="00B66B1E">
              <w:rPr>
                <w:rFonts w:eastAsia="Arial" w:cs="Times New Roman"/>
                <w:color w:val="000000"/>
                <w:kern w:val="0"/>
                <w14:ligatures w14:val="none"/>
              </w:rPr>
              <w:t>Q29. How do consumers find out about what onboarding opportunities are available to access standard post-pay plans?</w:t>
            </w:r>
          </w:p>
        </w:tc>
        <w:tc>
          <w:tcPr>
            <w:tcW w:w="3763" w:type="dxa"/>
            <w:tcBorders>
              <w:top w:val="single" w:sz="8" w:space="0" w:color="002B49"/>
              <w:left w:val="single" w:sz="8" w:space="0" w:color="002B49"/>
              <w:bottom w:val="single" w:sz="8" w:space="0" w:color="002B49"/>
              <w:right w:val="single" w:sz="8" w:space="0" w:color="002B49"/>
            </w:tcBorders>
            <w:vAlign w:val="center"/>
          </w:tcPr>
          <w:p w14:paraId="6326740F" w14:textId="77777777" w:rsidR="00B66B1E" w:rsidRPr="00B66B1E" w:rsidRDefault="00B66B1E" w:rsidP="00B66B1E">
            <w:pPr>
              <w:spacing w:after="120" w:line="269" w:lineRule="auto"/>
              <w:rPr>
                <w:rFonts w:eastAsia="Arial" w:cs="Times New Roman"/>
                <w:color w:val="000000"/>
                <w:kern w:val="0"/>
                <w14:ligatures w14:val="none"/>
              </w:rPr>
            </w:pPr>
          </w:p>
        </w:tc>
      </w:tr>
      <w:tr w:rsidR="00B66B1E" w:rsidRPr="00B66B1E" w14:paraId="1A237885" w14:textId="77777777" w:rsidTr="00B66B1E">
        <w:trPr>
          <w:trHeight w:val="300"/>
        </w:trPr>
        <w:tc>
          <w:tcPr>
            <w:tcW w:w="5265" w:type="dxa"/>
            <w:tcBorders>
              <w:top w:val="single" w:sz="8" w:space="0" w:color="002B49"/>
              <w:left w:val="single" w:sz="8" w:space="0" w:color="002B49"/>
              <w:bottom w:val="single" w:sz="8" w:space="0" w:color="002B49"/>
              <w:right w:val="single" w:sz="8" w:space="0" w:color="002B49"/>
            </w:tcBorders>
            <w:vAlign w:val="center"/>
          </w:tcPr>
          <w:p w14:paraId="795AEC4E" w14:textId="77777777" w:rsidR="00B66B1E" w:rsidRPr="00B66B1E" w:rsidRDefault="00B66B1E" w:rsidP="00B66B1E">
            <w:pPr>
              <w:spacing w:after="120" w:line="269" w:lineRule="auto"/>
              <w:rPr>
                <w:rFonts w:eastAsia="Arial" w:cs="Times New Roman"/>
                <w:color w:val="000000"/>
                <w:kern w:val="0"/>
                <w14:ligatures w14:val="none"/>
              </w:rPr>
            </w:pPr>
            <w:r w:rsidRPr="00B66B1E">
              <w:rPr>
                <w:rFonts w:eastAsia="Arial" w:cs="Times New Roman"/>
                <w:color w:val="000000"/>
                <w:kern w:val="0"/>
                <w14:ligatures w14:val="none"/>
              </w:rPr>
              <w:t>Q30. How are benefit redirections being used to support access to electricity supply, and are consumers being declined supply if they are unable or unwilling to redirect their benefit?</w:t>
            </w:r>
          </w:p>
        </w:tc>
        <w:tc>
          <w:tcPr>
            <w:tcW w:w="3763" w:type="dxa"/>
            <w:tcBorders>
              <w:top w:val="single" w:sz="8" w:space="0" w:color="002B49"/>
              <w:left w:val="single" w:sz="8" w:space="0" w:color="002B49"/>
              <w:bottom w:val="single" w:sz="8" w:space="0" w:color="002B49"/>
              <w:right w:val="single" w:sz="8" w:space="0" w:color="002B49"/>
            </w:tcBorders>
            <w:vAlign w:val="center"/>
          </w:tcPr>
          <w:p w14:paraId="30286E7D" w14:textId="77777777" w:rsidR="00B66B1E" w:rsidRPr="00B66B1E" w:rsidRDefault="00B66B1E" w:rsidP="00B66B1E">
            <w:pPr>
              <w:spacing w:after="120" w:line="269" w:lineRule="auto"/>
              <w:rPr>
                <w:rFonts w:eastAsia="Arial" w:cs="Times New Roman"/>
                <w:color w:val="000000"/>
                <w:kern w:val="0"/>
                <w14:ligatures w14:val="none"/>
              </w:rPr>
            </w:pPr>
          </w:p>
        </w:tc>
      </w:tr>
      <w:tr w:rsidR="00B66B1E" w:rsidRPr="00B66B1E" w14:paraId="2AE2A129" w14:textId="77777777" w:rsidTr="00B66B1E">
        <w:trPr>
          <w:trHeight w:val="300"/>
        </w:trPr>
        <w:tc>
          <w:tcPr>
            <w:tcW w:w="5265" w:type="dxa"/>
            <w:tcBorders>
              <w:top w:val="single" w:sz="8" w:space="0" w:color="002B49"/>
              <w:left w:val="single" w:sz="8" w:space="0" w:color="002B49"/>
              <w:bottom w:val="single" w:sz="8" w:space="0" w:color="002B49"/>
              <w:right w:val="single" w:sz="8" w:space="0" w:color="002B49"/>
            </w:tcBorders>
            <w:vAlign w:val="center"/>
          </w:tcPr>
          <w:p w14:paraId="5DD34840" w14:textId="77777777" w:rsidR="00B66B1E" w:rsidRPr="00B66B1E" w:rsidRDefault="00B66B1E" w:rsidP="00B66B1E">
            <w:pPr>
              <w:spacing w:after="120" w:line="269" w:lineRule="auto"/>
              <w:rPr>
                <w:rFonts w:eastAsia="Arial" w:cs="Times New Roman"/>
                <w:color w:val="000000"/>
                <w:kern w:val="0"/>
                <w14:ligatures w14:val="none"/>
              </w:rPr>
            </w:pPr>
            <w:r w:rsidRPr="00B66B1E">
              <w:rPr>
                <w:rFonts w:eastAsia="Arial" w:cs="Times New Roman"/>
                <w:color w:val="000000"/>
                <w:kern w:val="0"/>
                <w14:ligatures w14:val="none"/>
              </w:rPr>
              <w:t>Q31. How many consumers with adverse or limited credit history are being offered contracts by retailers after third-party advocacy or referrals, and what are the benefits, risks and limitations of this approach?</w:t>
            </w:r>
          </w:p>
        </w:tc>
        <w:tc>
          <w:tcPr>
            <w:tcW w:w="3763" w:type="dxa"/>
            <w:tcBorders>
              <w:top w:val="single" w:sz="8" w:space="0" w:color="002B49"/>
              <w:left w:val="single" w:sz="8" w:space="0" w:color="002B49"/>
              <w:bottom w:val="single" w:sz="8" w:space="0" w:color="002B49"/>
              <w:right w:val="single" w:sz="8" w:space="0" w:color="002B49"/>
            </w:tcBorders>
            <w:vAlign w:val="center"/>
          </w:tcPr>
          <w:p w14:paraId="0D87B976" w14:textId="77777777" w:rsidR="00B66B1E" w:rsidRPr="00B66B1E" w:rsidRDefault="00B66B1E" w:rsidP="00B66B1E">
            <w:pPr>
              <w:spacing w:after="120" w:line="269" w:lineRule="auto"/>
              <w:rPr>
                <w:rFonts w:eastAsia="Arial" w:cs="Times New Roman"/>
                <w:color w:val="000000"/>
                <w:kern w:val="0"/>
                <w14:ligatures w14:val="none"/>
              </w:rPr>
            </w:pPr>
          </w:p>
        </w:tc>
      </w:tr>
      <w:tr w:rsidR="00B66B1E" w:rsidRPr="00B66B1E" w14:paraId="5C2988A5" w14:textId="77777777" w:rsidTr="00B66B1E">
        <w:trPr>
          <w:trHeight w:val="300"/>
        </w:trPr>
        <w:tc>
          <w:tcPr>
            <w:tcW w:w="9028" w:type="dxa"/>
            <w:gridSpan w:val="2"/>
            <w:tcBorders>
              <w:top w:val="single" w:sz="8" w:space="0" w:color="002B49"/>
              <w:left w:val="single" w:sz="8" w:space="0" w:color="002B49"/>
              <w:bottom w:val="single" w:sz="8" w:space="0" w:color="002B49"/>
              <w:right w:val="single" w:sz="8" w:space="0" w:color="002B49"/>
            </w:tcBorders>
            <w:vAlign w:val="center"/>
          </w:tcPr>
          <w:p w14:paraId="534D6BB3" w14:textId="77777777" w:rsidR="00B66B1E" w:rsidRPr="00B66B1E" w:rsidRDefault="00B66B1E" w:rsidP="00B66B1E">
            <w:pPr>
              <w:spacing w:after="120" w:line="269" w:lineRule="auto"/>
              <w:rPr>
                <w:rFonts w:eastAsia="Arial" w:cs="Times New Roman"/>
                <w:b/>
                <w:bCs/>
                <w:color w:val="000000"/>
                <w:kern w:val="0"/>
                <w14:ligatures w14:val="none"/>
              </w:rPr>
            </w:pPr>
            <w:r w:rsidRPr="00B66B1E">
              <w:rPr>
                <w:rFonts w:eastAsia="Arial" w:cs="Times New Roman"/>
                <w:b/>
                <w:bCs/>
                <w:color w:val="000000"/>
                <w:kern w:val="0"/>
                <w14:ligatures w14:val="none"/>
              </w:rPr>
              <w:t>Proposed outcomes and areas for improvement</w:t>
            </w:r>
          </w:p>
        </w:tc>
      </w:tr>
      <w:tr w:rsidR="00B66B1E" w:rsidRPr="00B66B1E" w14:paraId="3A6AEE38" w14:textId="77777777" w:rsidTr="00B66B1E">
        <w:trPr>
          <w:trHeight w:val="300"/>
        </w:trPr>
        <w:tc>
          <w:tcPr>
            <w:tcW w:w="5265" w:type="dxa"/>
            <w:tcBorders>
              <w:top w:val="single" w:sz="8" w:space="0" w:color="002B49"/>
              <w:left w:val="single" w:sz="8" w:space="0" w:color="002B49"/>
              <w:bottom w:val="single" w:sz="8" w:space="0" w:color="002B49"/>
              <w:right w:val="single" w:sz="8" w:space="0" w:color="002B49"/>
            </w:tcBorders>
            <w:vAlign w:val="center"/>
          </w:tcPr>
          <w:p w14:paraId="406BFAE2" w14:textId="77777777" w:rsidR="00B66B1E" w:rsidRPr="00B66B1E" w:rsidRDefault="00B66B1E" w:rsidP="00B66B1E">
            <w:pPr>
              <w:spacing w:after="120" w:line="269" w:lineRule="auto"/>
              <w:rPr>
                <w:rFonts w:eastAsia="Arial" w:cs="Times New Roman"/>
                <w:color w:val="000000"/>
                <w:kern w:val="0"/>
                <w14:ligatures w14:val="none"/>
              </w:rPr>
            </w:pPr>
            <w:r w:rsidRPr="00B66B1E">
              <w:rPr>
                <w:rFonts w:eastAsia="Arial" w:cs="Times New Roman"/>
                <w:color w:val="000000"/>
                <w:kern w:val="0"/>
                <w14:ligatures w14:val="none"/>
              </w:rPr>
              <w:t>Q32. Do you agree with the proposed outcomes, and are there additional consumer outcomes the Authority should consider?</w:t>
            </w:r>
          </w:p>
        </w:tc>
        <w:tc>
          <w:tcPr>
            <w:tcW w:w="3763" w:type="dxa"/>
            <w:tcBorders>
              <w:top w:val="single" w:sz="8" w:space="0" w:color="002B49"/>
              <w:left w:val="single" w:sz="8" w:space="0" w:color="002B49"/>
              <w:bottom w:val="single" w:sz="8" w:space="0" w:color="002B49"/>
              <w:right w:val="single" w:sz="8" w:space="0" w:color="002B49"/>
            </w:tcBorders>
            <w:vAlign w:val="center"/>
          </w:tcPr>
          <w:p w14:paraId="09847AE2" w14:textId="77777777" w:rsidR="00B66B1E" w:rsidRPr="00B66B1E" w:rsidRDefault="00B66B1E" w:rsidP="00B66B1E">
            <w:pPr>
              <w:spacing w:after="120" w:line="269" w:lineRule="auto"/>
              <w:rPr>
                <w:rFonts w:eastAsia="Arial" w:cs="Times New Roman"/>
                <w:color w:val="000000"/>
                <w:kern w:val="0"/>
                <w14:ligatures w14:val="none"/>
              </w:rPr>
            </w:pPr>
          </w:p>
        </w:tc>
      </w:tr>
      <w:tr w:rsidR="00B66B1E" w:rsidRPr="00B66B1E" w14:paraId="535FCA48" w14:textId="77777777" w:rsidTr="00B66B1E">
        <w:trPr>
          <w:trHeight w:val="300"/>
        </w:trPr>
        <w:tc>
          <w:tcPr>
            <w:tcW w:w="5265" w:type="dxa"/>
            <w:tcBorders>
              <w:top w:val="single" w:sz="8" w:space="0" w:color="002B49"/>
              <w:left w:val="single" w:sz="8" w:space="0" w:color="002B49"/>
              <w:bottom w:val="single" w:sz="8" w:space="0" w:color="002B49"/>
              <w:right w:val="single" w:sz="8" w:space="0" w:color="002B49"/>
            </w:tcBorders>
            <w:vAlign w:val="center"/>
          </w:tcPr>
          <w:p w14:paraId="3341A413" w14:textId="77777777" w:rsidR="00B66B1E" w:rsidRPr="00B66B1E" w:rsidRDefault="00B66B1E" w:rsidP="00B66B1E">
            <w:pPr>
              <w:spacing w:after="120" w:line="269" w:lineRule="auto"/>
              <w:rPr>
                <w:rFonts w:eastAsia="Arial" w:cs="Times New Roman"/>
                <w:color w:val="000000"/>
                <w:kern w:val="0"/>
                <w14:ligatures w14:val="none"/>
              </w:rPr>
            </w:pPr>
            <w:r w:rsidRPr="00B66B1E">
              <w:rPr>
                <w:rFonts w:eastAsia="Arial" w:cs="Times New Roman"/>
                <w:color w:val="000000"/>
                <w:kern w:val="0"/>
                <w14:ligatures w14:val="none"/>
              </w:rPr>
              <w:t>Q33. What international examples of approaches to ensuring electricity access for all consumers do you believe would be appropriate for the New Zealand context and why?</w:t>
            </w:r>
          </w:p>
        </w:tc>
        <w:tc>
          <w:tcPr>
            <w:tcW w:w="3763" w:type="dxa"/>
            <w:tcBorders>
              <w:top w:val="single" w:sz="8" w:space="0" w:color="002B49"/>
              <w:left w:val="single" w:sz="8" w:space="0" w:color="002B49"/>
              <w:bottom w:val="single" w:sz="8" w:space="0" w:color="002B49"/>
              <w:right w:val="single" w:sz="8" w:space="0" w:color="002B49"/>
            </w:tcBorders>
            <w:vAlign w:val="center"/>
          </w:tcPr>
          <w:p w14:paraId="78403C8C" w14:textId="77777777" w:rsidR="00B66B1E" w:rsidRPr="00B66B1E" w:rsidRDefault="00B66B1E" w:rsidP="00B66B1E">
            <w:pPr>
              <w:spacing w:after="120" w:line="269" w:lineRule="auto"/>
              <w:rPr>
                <w:rFonts w:eastAsia="Arial" w:cs="Times New Roman"/>
                <w:color w:val="000000"/>
                <w:kern w:val="0"/>
                <w14:ligatures w14:val="none"/>
              </w:rPr>
            </w:pPr>
          </w:p>
        </w:tc>
      </w:tr>
      <w:tr w:rsidR="00B66B1E" w:rsidRPr="00B66B1E" w14:paraId="071EEB6B" w14:textId="77777777" w:rsidTr="00B66B1E">
        <w:trPr>
          <w:trHeight w:val="300"/>
        </w:trPr>
        <w:tc>
          <w:tcPr>
            <w:tcW w:w="5265" w:type="dxa"/>
            <w:tcBorders>
              <w:top w:val="single" w:sz="8" w:space="0" w:color="002B49"/>
              <w:left w:val="single" w:sz="8" w:space="0" w:color="002B49"/>
              <w:bottom w:val="single" w:sz="8" w:space="0" w:color="002B49"/>
              <w:right w:val="single" w:sz="8" w:space="0" w:color="002B49"/>
            </w:tcBorders>
            <w:vAlign w:val="center"/>
          </w:tcPr>
          <w:p w14:paraId="1CE01D13" w14:textId="77777777" w:rsidR="00B66B1E" w:rsidRPr="00B66B1E" w:rsidRDefault="00B66B1E" w:rsidP="00B66B1E">
            <w:pPr>
              <w:spacing w:after="120" w:line="269" w:lineRule="auto"/>
              <w:rPr>
                <w:rFonts w:eastAsia="Arial" w:cs="Times New Roman"/>
                <w:color w:val="000000"/>
                <w:kern w:val="0"/>
                <w14:ligatures w14:val="none"/>
              </w:rPr>
            </w:pPr>
            <w:r w:rsidRPr="00B66B1E">
              <w:rPr>
                <w:rFonts w:eastAsia="Arial" w:cs="Times New Roman"/>
                <w:color w:val="000000"/>
                <w:kern w:val="0"/>
                <w14:ligatures w14:val="none"/>
              </w:rPr>
              <w:lastRenderedPageBreak/>
              <w:t>Q34. Do you agree with the proposed areas for improvement, and are there additional areas the Authority should consider?</w:t>
            </w:r>
          </w:p>
        </w:tc>
        <w:tc>
          <w:tcPr>
            <w:tcW w:w="3763" w:type="dxa"/>
            <w:tcBorders>
              <w:top w:val="single" w:sz="8" w:space="0" w:color="002B49"/>
              <w:left w:val="single" w:sz="8" w:space="0" w:color="002B49"/>
              <w:bottom w:val="single" w:sz="8" w:space="0" w:color="002B49"/>
              <w:right w:val="single" w:sz="8" w:space="0" w:color="002B49"/>
            </w:tcBorders>
            <w:vAlign w:val="center"/>
          </w:tcPr>
          <w:p w14:paraId="5CC8317A" w14:textId="77777777" w:rsidR="00B66B1E" w:rsidRPr="00B66B1E" w:rsidRDefault="00B66B1E" w:rsidP="00B66B1E">
            <w:pPr>
              <w:spacing w:after="120" w:line="269" w:lineRule="auto"/>
              <w:rPr>
                <w:rFonts w:eastAsia="Arial" w:cs="Times New Roman"/>
                <w:color w:val="000000"/>
                <w:kern w:val="0"/>
                <w14:ligatures w14:val="none"/>
              </w:rPr>
            </w:pPr>
          </w:p>
        </w:tc>
      </w:tr>
      <w:tr w:rsidR="00B66B1E" w:rsidRPr="00B66B1E" w14:paraId="0A834544" w14:textId="77777777" w:rsidTr="00B66B1E">
        <w:trPr>
          <w:trHeight w:val="300"/>
        </w:trPr>
        <w:tc>
          <w:tcPr>
            <w:tcW w:w="5265" w:type="dxa"/>
            <w:tcBorders>
              <w:top w:val="single" w:sz="8" w:space="0" w:color="002B49"/>
              <w:left w:val="single" w:sz="8" w:space="0" w:color="002B49"/>
              <w:bottom w:val="single" w:sz="8" w:space="0" w:color="002B49"/>
              <w:right w:val="single" w:sz="8" w:space="0" w:color="002B49"/>
            </w:tcBorders>
            <w:vAlign w:val="center"/>
          </w:tcPr>
          <w:p w14:paraId="483A1008" w14:textId="77777777" w:rsidR="00B66B1E" w:rsidRPr="00B66B1E" w:rsidRDefault="00B66B1E" w:rsidP="00B66B1E">
            <w:pPr>
              <w:spacing w:after="120" w:line="269" w:lineRule="auto"/>
              <w:rPr>
                <w:rFonts w:eastAsia="Arial" w:cs="Times New Roman"/>
                <w:color w:val="000000"/>
                <w:kern w:val="0"/>
                <w14:ligatures w14:val="none"/>
              </w:rPr>
            </w:pPr>
            <w:r w:rsidRPr="00B66B1E">
              <w:rPr>
                <w:rFonts w:eastAsia="Arial" w:cs="Times New Roman"/>
                <w:color w:val="000000"/>
                <w:kern w:val="0"/>
                <w14:ligatures w14:val="none"/>
              </w:rPr>
              <w:t>Q35. Which areas should be prioritised for further work, and why?</w:t>
            </w:r>
          </w:p>
        </w:tc>
        <w:tc>
          <w:tcPr>
            <w:tcW w:w="3763" w:type="dxa"/>
            <w:tcBorders>
              <w:top w:val="single" w:sz="8" w:space="0" w:color="002B49"/>
              <w:left w:val="single" w:sz="8" w:space="0" w:color="002B49"/>
              <w:bottom w:val="single" w:sz="8" w:space="0" w:color="002B49"/>
              <w:right w:val="single" w:sz="8" w:space="0" w:color="002B49"/>
            </w:tcBorders>
            <w:vAlign w:val="center"/>
          </w:tcPr>
          <w:p w14:paraId="7685EA87" w14:textId="77777777" w:rsidR="00B66B1E" w:rsidRPr="00B66B1E" w:rsidRDefault="00B66B1E" w:rsidP="00B66B1E">
            <w:pPr>
              <w:spacing w:after="120" w:line="269" w:lineRule="auto"/>
              <w:rPr>
                <w:rFonts w:eastAsia="Arial" w:cs="Times New Roman"/>
                <w:color w:val="000000"/>
                <w:kern w:val="0"/>
                <w14:ligatures w14:val="none"/>
              </w:rPr>
            </w:pPr>
          </w:p>
        </w:tc>
      </w:tr>
      <w:tr w:rsidR="00B66B1E" w:rsidRPr="00B66B1E" w14:paraId="3EF5FF4F" w14:textId="77777777" w:rsidTr="00B66B1E">
        <w:trPr>
          <w:trHeight w:val="300"/>
        </w:trPr>
        <w:tc>
          <w:tcPr>
            <w:tcW w:w="5265" w:type="dxa"/>
            <w:tcBorders>
              <w:top w:val="single" w:sz="8" w:space="0" w:color="002B49"/>
              <w:left w:val="single" w:sz="8" w:space="0" w:color="002B49"/>
              <w:bottom w:val="single" w:sz="8" w:space="0" w:color="002B49"/>
              <w:right w:val="single" w:sz="8" w:space="0" w:color="002B49"/>
            </w:tcBorders>
            <w:vAlign w:val="center"/>
          </w:tcPr>
          <w:p w14:paraId="6904FDDE" w14:textId="77777777" w:rsidR="00B66B1E" w:rsidRPr="00B66B1E" w:rsidRDefault="00B66B1E" w:rsidP="00B66B1E">
            <w:pPr>
              <w:spacing w:after="120" w:line="269" w:lineRule="auto"/>
              <w:rPr>
                <w:rFonts w:eastAsia="Arial" w:cs="Times New Roman"/>
                <w:color w:val="000000"/>
                <w:kern w:val="0"/>
                <w14:ligatures w14:val="none"/>
              </w:rPr>
            </w:pPr>
            <w:r w:rsidRPr="00B66B1E">
              <w:rPr>
                <w:rFonts w:eastAsia="Arial" w:cs="Times New Roman"/>
                <w:color w:val="000000"/>
                <w:kern w:val="0"/>
                <w14:ligatures w14:val="none"/>
              </w:rPr>
              <w:t>Q36. What practical steps, including any quick wins, could improve access and choice in the short term?</w:t>
            </w:r>
          </w:p>
        </w:tc>
        <w:tc>
          <w:tcPr>
            <w:tcW w:w="3763" w:type="dxa"/>
            <w:tcBorders>
              <w:top w:val="single" w:sz="8" w:space="0" w:color="002B49"/>
              <w:left w:val="single" w:sz="8" w:space="0" w:color="002B49"/>
              <w:bottom w:val="single" w:sz="8" w:space="0" w:color="002B49"/>
              <w:right w:val="single" w:sz="8" w:space="0" w:color="002B49"/>
            </w:tcBorders>
            <w:vAlign w:val="center"/>
          </w:tcPr>
          <w:p w14:paraId="7F8C2861" w14:textId="77777777" w:rsidR="00B66B1E" w:rsidRPr="00B66B1E" w:rsidRDefault="00B66B1E" w:rsidP="00B66B1E">
            <w:pPr>
              <w:spacing w:after="120" w:line="269" w:lineRule="auto"/>
              <w:rPr>
                <w:rFonts w:eastAsia="Arial" w:cs="Times New Roman"/>
                <w:color w:val="000000"/>
                <w:kern w:val="0"/>
                <w14:ligatures w14:val="none"/>
              </w:rPr>
            </w:pPr>
          </w:p>
        </w:tc>
      </w:tr>
      <w:tr w:rsidR="00B66B1E" w:rsidRPr="00B66B1E" w14:paraId="4AE173A1" w14:textId="77777777" w:rsidTr="00B66B1E">
        <w:trPr>
          <w:trHeight w:val="300"/>
        </w:trPr>
        <w:tc>
          <w:tcPr>
            <w:tcW w:w="5265" w:type="dxa"/>
            <w:tcBorders>
              <w:top w:val="single" w:sz="8" w:space="0" w:color="002B49"/>
              <w:left w:val="single" w:sz="8" w:space="0" w:color="002B49"/>
              <w:bottom w:val="single" w:sz="8" w:space="0" w:color="002B49"/>
              <w:right w:val="single" w:sz="8" w:space="0" w:color="002B49"/>
            </w:tcBorders>
            <w:vAlign w:val="center"/>
          </w:tcPr>
          <w:p w14:paraId="7E504D17" w14:textId="77777777" w:rsidR="00B66B1E" w:rsidRPr="00B66B1E" w:rsidRDefault="00B66B1E" w:rsidP="00B66B1E">
            <w:pPr>
              <w:spacing w:after="120" w:line="269" w:lineRule="auto"/>
              <w:rPr>
                <w:rFonts w:eastAsia="Arial" w:cs="Times New Roman"/>
                <w:color w:val="000000"/>
                <w:kern w:val="0"/>
                <w14:ligatures w14:val="none"/>
              </w:rPr>
            </w:pPr>
            <w:r w:rsidRPr="00B66B1E">
              <w:rPr>
                <w:rFonts w:eastAsia="Arial" w:cs="Times New Roman"/>
                <w:color w:val="000000"/>
                <w:kern w:val="0"/>
                <w14:ligatures w14:val="none"/>
              </w:rPr>
              <w:t>Q37. What additional information, data and monitoring would help to improve understanding, practices and outcomes in relation to access and choice?</w:t>
            </w:r>
          </w:p>
        </w:tc>
        <w:tc>
          <w:tcPr>
            <w:tcW w:w="3763" w:type="dxa"/>
            <w:tcBorders>
              <w:top w:val="single" w:sz="8" w:space="0" w:color="002B49"/>
              <w:left w:val="single" w:sz="8" w:space="0" w:color="002B49"/>
              <w:bottom w:val="single" w:sz="8" w:space="0" w:color="002B49"/>
              <w:right w:val="single" w:sz="8" w:space="0" w:color="002B49"/>
            </w:tcBorders>
            <w:vAlign w:val="center"/>
          </w:tcPr>
          <w:p w14:paraId="69AA71ED" w14:textId="77777777" w:rsidR="00B66B1E" w:rsidRPr="00B66B1E" w:rsidRDefault="00B66B1E" w:rsidP="00B66B1E">
            <w:pPr>
              <w:spacing w:after="120" w:line="269" w:lineRule="auto"/>
              <w:rPr>
                <w:rFonts w:eastAsia="Arial" w:cs="Times New Roman"/>
                <w:color w:val="000000"/>
                <w:kern w:val="0"/>
                <w14:ligatures w14:val="none"/>
              </w:rPr>
            </w:pPr>
          </w:p>
        </w:tc>
      </w:tr>
      <w:tr w:rsidR="00B66B1E" w:rsidRPr="00B66B1E" w14:paraId="4A8429CF" w14:textId="77777777" w:rsidTr="00B66B1E">
        <w:trPr>
          <w:trHeight w:val="300"/>
        </w:trPr>
        <w:tc>
          <w:tcPr>
            <w:tcW w:w="5265" w:type="dxa"/>
            <w:tcBorders>
              <w:top w:val="single" w:sz="8" w:space="0" w:color="002B49"/>
              <w:left w:val="single" w:sz="8" w:space="0" w:color="002B49"/>
              <w:bottom w:val="single" w:sz="8" w:space="0" w:color="002B49"/>
              <w:right w:val="single" w:sz="8" w:space="0" w:color="002B49"/>
            </w:tcBorders>
            <w:vAlign w:val="center"/>
          </w:tcPr>
          <w:p w14:paraId="461DBBDC" w14:textId="77777777" w:rsidR="00B66B1E" w:rsidRPr="00B66B1E" w:rsidRDefault="00B66B1E" w:rsidP="00B66B1E">
            <w:pPr>
              <w:spacing w:after="120" w:line="269" w:lineRule="auto"/>
              <w:rPr>
                <w:rFonts w:eastAsia="Arial" w:cs="Times New Roman"/>
                <w:color w:val="000000"/>
                <w:kern w:val="0"/>
                <w14:ligatures w14:val="none"/>
              </w:rPr>
            </w:pPr>
            <w:r w:rsidRPr="00B66B1E">
              <w:rPr>
                <w:rFonts w:eastAsia="Arial" w:cs="Times New Roman"/>
                <w:color w:val="000000"/>
                <w:kern w:val="0"/>
                <w14:ligatures w14:val="none"/>
              </w:rPr>
              <w:t>Q38. What changes could support increased access to mainstream post-pay electricity services, and what role could retailers, government agencies, iwi and other support agencies play?</w:t>
            </w:r>
          </w:p>
        </w:tc>
        <w:tc>
          <w:tcPr>
            <w:tcW w:w="3763" w:type="dxa"/>
            <w:tcBorders>
              <w:top w:val="single" w:sz="8" w:space="0" w:color="002B49"/>
              <w:left w:val="single" w:sz="8" w:space="0" w:color="002B49"/>
              <w:bottom w:val="single" w:sz="8" w:space="0" w:color="002B49"/>
              <w:right w:val="single" w:sz="8" w:space="0" w:color="002B49"/>
            </w:tcBorders>
            <w:vAlign w:val="center"/>
          </w:tcPr>
          <w:p w14:paraId="7DBCAEA0" w14:textId="77777777" w:rsidR="00B66B1E" w:rsidRPr="00B66B1E" w:rsidRDefault="00B66B1E" w:rsidP="00B66B1E">
            <w:pPr>
              <w:spacing w:after="120" w:line="269" w:lineRule="auto"/>
              <w:rPr>
                <w:rFonts w:eastAsia="Arial" w:cs="Times New Roman"/>
                <w:color w:val="000000"/>
                <w:kern w:val="0"/>
                <w14:ligatures w14:val="none"/>
              </w:rPr>
            </w:pPr>
          </w:p>
        </w:tc>
      </w:tr>
      <w:tr w:rsidR="00B66B1E" w:rsidRPr="00B66B1E" w14:paraId="36D08B9A" w14:textId="77777777" w:rsidTr="00B66B1E">
        <w:trPr>
          <w:trHeight w:val="300"/>
        </w:trPr>
        <w:tc>
          <w:tcPr>
            <w:tcW w:w="5265" w:type="dxa"/>
            <w:tcBorders>
              <w:top w:val="single" w:sz="8" w:space="0" w:color="002B49"/>
              <w:left w:val="single" w:sz="8" w:space="0" w:color="002B49"/>
              <w:bottom w:val="single" w:sz="8" w:space="0" w:color="002B49"/>
              <w:right w:val="single" w:sz="8" w:space="0" w:color="002B49"/>
            </w:tcBorders>
            <w:vAlign w:val="center"/>
          </w:tcPr>
          <w:p w14:paraId="4B44C370" w14:textId="77777777" w:rsidR="00B66B1E" w:rsidRPr="00B66B1E" w:rsidRDefault="00B66B1E" w:rsidP="00B66B1E">
            <w:pPr>
              <w:spacing w:after="120" w:line="269" w:lineRule="auto"/>
              <w:rPr>
                <w:rFonts w:eastAsia="Arial" w:cs="Times New Roman"/>
                <w:color w:val="000000"/>
                <w:kern w:val="0"/>
                <w14:ligatures w14:val="none"/>
              </w:rPr>
            </w:pPr>
            <w:r w:rsidRPr="00B66B1E">
              <w:rPr>
                <w:rFonts w:eastAsia="Arial" w:cs="Times New Roman"/>
                <w:color w:val="000000"/>
                <w:kern w:val="0"/>
                <w14:ligatures w14:val="none"/>
              </w:rPr>
              <w:t>Q39. How could outcomes for consumers using prepay electricity be improved while preserving any benefits that consumers value?</w:t>
            </w:r>
          </w:p>
        </w:tc>
        <w:tc>
          <w:tcPr>
            <w:tcW w:w="3763" w:type="dxa"/>
            <w:tcBorders>
              <w:top w:val="single" w:sz="8" w:space="0" w:color="002B49"/>
              <w:left w:val="single" w:sz="8" w:space="0" w:color="002B49"/>
              <w:bottom w:val="single" w:sz="8" w:space="0" w:color="002B49"/>
              <w:right w:val="single" w:sz="8" w:space="0" w:color="002B49"/>
            </w:tcBorders>
            <w:vAlign w:val="center"/>
          </w:tcPr>
          <w:p w14:paraId="280A8657" w14:textId="77777777" w:rsidR="00B66B1E" w:rsidRPr="00B66B1E" w:rsidRDefault="00B66B1E" w:rsidP="00B66B1E">
            <w:pPr>
              <w:spacing w:after="120" w:line="269" w:lineRule="auto"/>
              <w:rPr>
                <w:rFonts w:eastAsia="Arial" w:cs="Times New Roman"/>
                <w:color w:val="000000"/>
                <w:kern w:val="0"/>
                <w14:ligatures w14:val="none"/>
              </w:rPr>
            </w:pPr>
          </w:p>
        </w:tc>
      </w:tr>
      <w:tr w:rsidR="00B66B1E" w:rsidRPr="00B66B1E" w14:paraId="1196B317" w14:textId="77777777" w:rsidTr="00B66B1E">
        <w:trPr>
          <w:trHeight w:val="300"/>
        </w:trPr>
        <w:tc>
          <w:tcPr>
            <w:tcW w:w="5265" w:type="dxa"/>
            <w:tcBorders>
              <w:top w:val="single" w:sz="8" w:space="0" w:color="002B49"/>
              <w:left w:val="single" w:sz="8" w:space="0" w:color="002B49"/>
              <w:bottom w:val="single" w:sz="8" w:space="0" w:color="002B49"/>
              <w:right w:val="single" w:sz="8" w:space="0" w:color="002B49"/>
            </w:tcBorders>
            <w:vAlign w:val="center"/>
          </w:tcPr>
          <w:p w14:paraId="79885E2C" w14:textId="77777777" w:rsidR="00B66B1E" w:rsidRPr="00B66B1E" w:rsidRDefault="00B66B1E" w:rsidP="00B66B1E">
            <w:pPr>
              <w:spacing w:after="120" w:line="269" w:lineRule="auto"/>
              <w:rPr>
                <w:rFonts w:eastAsia="Arial" w:cs="Times New Roman"/>
                <w:color w:val="000000"/>
                <w:kern w:val="0"/>
                <w14:ligatures w14:val="none"/>
              </w:rPr>
            </w:pPr>
            <w:r w:rsidRPr="00B66B1E">
              <w:rPr>
                <w:rFonts w:eastAsia="Arial" w:cs="Times New Roman"/>
                <w:color w:val="000000"/>
                <w:kern w:val="0"/>
                <w14:ligatures w14:val="none"/>
              </w:rPr>
              <w:t>Q40. What role should social retailing and community-based models play in improving access and choice, and what are the risks of relying on them too heavily?</w:t>
            </w:r>
          </w:p>
        </w:tc>
        <w:tc>
          <w:tcPr>
            <w:tcW w:w="3763" w:type="dxa"/>
            <w:tcBorders>
              <w:top w:val="single" w:sz="8" w:space="0" w:color="002B49"/>
              <w:left w:val="single" w:sz="8" w:space="0" w:color="002B49"/>
              <w:bottom w:val="single" w:sz="8" w:space="0" w:color="002B49"/>
              <w:right w:val="single" w:sz="8" w:space="0" w:color="002B49"/>
            </w:tcBorders>
            <w:vAlign w:val="center"/>
          </w:tcPr>
          <w:p w14:paraId="7F91A5E8" w14:textId="77777777" w:rsidR="00B66B1E" w:rsidRPr="00B66B1E" w:rsidRDefault="00B66B1E" w:rsidP="00B66B1E">
            <w:pPr>
              <w:spacing w:after="120" w:line="269" w:lineRule="auto"/>
              <w:rPr>
                <w:rFonts w:eastAsia="Arial" w:cs="Times New Roman"/>
                <w:color w:val="000000"/>
                <w:kern w:val="0"/>
                <w14:ligatures w14:val="none"/>
              </w:rPr>
            </w:pPr>
          </w:p>
        </w:tc>
      </w:tr>
      <w:tr w:rsidR="00B66B1E" w:rsidRPr="00B66B1E" w14:paraId="55D80A6C" w14:textId="77777777" w:rsidTr="00B66B1E">
        <w:trPr>
          <w:trHeight w:val="300"/>
        </w:trPr>
        <w:tc>
          <w:tcPr>
            <w:tcW w:w="5265" w:type="dxa"/>
            <w:tcBorders>
              <w:top w:val="single" w:sz="8" w:space="0" w:color="002B49"/>
              <w:left w:val="single" w:sz="8" w:space="0" w:color="002B49"/>
              <w:bottom w:val="single" w:sz="8" w:space="0" w:color="002B49"/>
              <w:right w:val="single" w:sz="8" w:space="0" w:color="002B49"/>
            </w:tcBorders>
            <w:vAlign w:val="center"/>
          </w:tcPr>
          <w:p w14:paraId="5D612BEE" w14:textId="77777777" w:rsidR="00B66B1E" w:rsidRPr="00B66B1E" w:rsidRDefault="00B66B1E" w:rsidP="00B66B1E">
            <w:pPr>
              <w:spacing w:after="120" w:line="269" w:lineRule="auto"/>
              <w:rPr>
                <w:rFonts w:eastAsia="Arial" w:cs="Times New Roman"/>
                <w:color w:val="000000"/>
                <w:kern w:val="0"/>
                <w14:ligatures w14:val="none"/>
              </w:rPr>
            </w:pPr>
            <w:r w:rsidRPr="00B66B1E">
              <w:rPr>
                <w:rFonts w:eastAsia="Arial" w:cs="Times New Roman"/>
                <w:color w:val="000000"/>
                <w:kern w:val="0"/>
                <w14:ligatures w14:val="none"/>
              </w:rPr>
              <w:t>Q41. Are current incentives for retailers to install communicating smart meters appropriate, and are particular regions, consumer groups or housing situations disproportionately affected by current metering arrangements?</w:t>
            </w:r>
          </w:p>
        </w:tc>
        <w:tc>
          <w:tcPr>
            <w:tcW w:w="3763" w:type="dxa"/>
            <w:tcBorders>
              <w:top w:val="single" w:sz="8" w:space="0" w:color="002B49"/>
              <w:left w:val="single" w:sz="8" w:space="0" w:color="002B49"/>
              <w:bottom w:val="single" w:sz="8" w:space="0" w:color="002B49"/>
              <w:right w:val="single" w:sz="8" w:space="0" w:color="002B49"/>
            </w:tcBorders>
            <w:vAlign w:val="center"/>
          </w:tcPr>
          <w:p w14:paraId="73DF3A9A" w14:textId="77777777" w:rsidR="00B66B1E" w:rsidRPr="00B66B1E" w:rsidRDefault="00B66B1E" w:rsidP="00B66B1E">
            <w:pPr>
              <w:spacing w:after="120" w:line="269" w:lineRule="auto"/>
              <w:rPr>
                <w:rFonts w:eastAsia="Arial" w:cs="Times New Roman"/>
                <w:color w:val="000000"/>
                <w:kern w:val="0"/>
                <w14:ligatures w14:val="none"/>
              </w:rPr>
            </w:pPr>
          </w:p>
        </w:tc>
      </w:tr>
      <w:tr w:rsidR="00B66B1E" w:rsidRPr="00B66B1E" w14:paraId="44802936" w14:textId="77777777" w:rsidTr="00B66B1E">
        <w:trPr>
          <w:trHeight w:val="300"/>
        </w:trPr>
        <w:tc>
          <w:tcPr>
            <w:tcW w:w="5265" w:type="dxa"/>
            <w:tcBorders>
              <w:top w:val="single" w:sz="8" w:space="0" w:color="002B49"/>
              <w:left w:val="single" w:sz="8" w:space="0" w:color="002B49"/>
              <w:bottom w:val="single" w:sz="8" w:space="0" w:color="002B49"/>
              <w:right w:val="single" w:sz="8" w:space="0" w:color="002B49"/>
            </w:tcBorders>
            <w:vAlign w:val="center"/>
          </w:tcPr>
          <w:p w14:paraId="5C14C167" w14:textId="77777777" w:rsidR="00B66B1E" w:rsidRPr="00B66B1E" w:rsidRDefault="00B66B1E" w:rsidP="00B66B1E">
            <w:pPr>
              <w:spacing w:after="120" w:line="269" w:lineRule="auto"/>
              <w:rPr>
                <w:rFonts w:eastAsia="Arial" w:cs="Times New Roman"/>
                <w:color w:val="000000"/>
                <w:kern w:val="0"/>
                <w14:ligatures w14:val="none"/>
              </w:rPr>
            </w:pPr>
            <w:r w:rsidRPr="00B66B1E">
              <w:rPr>
                <w:rFonts w:eastAsia="Arial" w:cs="Times New Roman"/>
                <w:color w:val="000000"/>
                <w:kern w:val="0"/>
                <w14:ligatures w14:val="none"/>
              </w:rPr>
              <w:t>Q42. What opportunities are there for stronger cross-agency, community or partnership-based responses to improve electricity access and choice, and what should a well-functioning and inclusive electricity market look like over the next 5–10 years?</w:t>
            </w:r>
          </w:p>
        </w:tc>
        <w:tc>
          <w:tcPr>
            <w:tcW w:w="3763" w:type="dxa"/>
            <w:tcBorders>
              <w:top w:val="single" w:sz="8" w:space="0" w:color="002B49"/>
              <w:left w:val="single" w:sz="8" w:space="0" w:color="002B49"/>
              <w:bottom w:val="single" w:sz="8" w:space="0" w:color="002B49"/>
              <w:right w:val="single" w:sz="8" w:space="0" w:color="002B49"/>
            </w:tcBorders>
            <w:vAlign w:val="center"/>
          </w:tcPr>
          <w:p w14:paraId="234C630A" w14:textId="77777777" w:rsidR="00B66B1E" w:rsidRPr="00B66B1E" w:rsidRDefault="00B66B1E" w:rsidP="00B66B1E">
            <w:pPr>
              <w:spacing w:after="120" w:line="269" w:lineRule="auto"/>
              <w:rPr>
                <w:rFonts w:eastAsia="Arial" w:cs="Times New Roman"/>
                <w:color w:val="000000"/>
                <w:kern w:val="0"/>
                <w14:ligatures w14:val="none"/>
              </w:rPr>
            </w:pPr>
          </w:p>
        </w:tc>
      </w:tr>
    </w:tbl>
    <w:p w14:paraId="03B9C766" w14:textId="77777777" w:rsidR="00B66B1E" w:rsidRPr="00B66B1E" w:rsidRDefault="00B66B1E" w:rsidP="00B66B1E">
      <w:pPr>
        <w:spacing w:line="269" w:lineRule="auto"/>
        <w:rPr>
          <w:rFonts w:eastAsia="Arial" w:cs="Times New Roman"/>
          <w:b/>
          <w:color w:val="000000"/>
          <w:kern w:val="0"/>
          <w14:ligatures w14:val="none"/>
        </w:rPr>
      </w:pPr>
    </w:p>
    <w:p w14:paraId="0CCBD953" w14:textId="77777777" w:rsidR="00B66B1E" w:rsidRPr="00B66B1E" w:rsidRDefault="00B66B1E"/>
    <w:sectPr w:rsidR="00B66B1E" w:rsidRPr="00B66B1E">
      <w:headerReference w:type="default" r:id="rId6"/>
      <w:footerReference w:type="even" r:id="rId7"/>
      <w:footerReference w:type="default"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4CB97" w14:textId="77777777" w:rsidR="00E473F2" w:rsidRDefault="00E473F2" w:rsidP="00B66B1E">
      <w:pPr>
        <w:spacing w:after="0" w:line="240" w:lineRule="auto"/>
      </w:pPr>
      <w:r>
        <w:separator/>
      </w:r>
    </w:p>
  </w:endnote>
  <w:endnote w:type="continuationSeparator" w:id="0">
    <w:p w14:paraId="46FDB3DA" w14:textId="77777777" w:rsidR="00E473F2" w:rsidRDefault="00E473F2" w:rsidP="00B66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0F2BB" w14:textId="2F702F1C" w:rsidR="00B66B1E" w:rsidRDefault="00B66B1E">
    <w:pPr>
      <w:pStyle w:val="Footer"/>
    </w:pPr>
    <w:r>
      <w:rPr>
        <w:noProof/>
      </w:rPr>
      <mc:AlternateContent>
        <mc:Choice Requires="wps">
          <w:drawing>
            <wp:anchor distT="0" distB="0" distL="0" distR="0" simplePos="0" relativeHeight="251661312" behindDoc="0" locked="0" layoutInCell="1" allowOverlap="1" wp14:anchorId="7DCC0814" wp14:editId="6A36580E">
              <wp:simplePos x="635" y="635"/>
              <wp:positionH relativeFrom="page">
                <wp:align>center</wp:align>
              </wp:positionH>
              <wp:positionV relativeFrom="page">
                <wp:align>bottom</wp:align>
              </wp:positionV>
              <wp:extent cx="1875790" cy="357505"/>
              <wp:effectExtent l="0" t="0" r="10160" b="0"/>
              <wp:wrapNone/>
              <wp:docPr id="643325314" name="Text Box 2" descr="IN-CONFIDENCE: ORGANIS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75790" cy="357505"/>
                      </a:xfrm>
                      <a:prstGeom prst="rect">
                        <a:avLst/>
                      </a:prstGeom>
                      <a:noFill/>
                      <a:ln>
                        <a:noFill/>
                      </a:ln>
                    </wps:spPr>
                    <wps:txbx>
                      <w:txbxContent>
                        <w:p w14:paraId="05A5509E" w14:textId="3212663C" w:rsidR="00B66B1E" w:rsidRPr="00B66B1E" w:rsidRDefault="00B66B1E" w:rsidP="00B66B1E">
                          <w:pPr>
                            <w:spacing w:after="0"/>
                            <w:rPr>
                              <w:rFonts w:ascii="Aptos" w:eastAsia="Aptos" w:hAnsi="Aptos" w:cs="Aptos"/>
                              <w:noProof/>
                              <w:color w:val="000000"/>
                              <w:sz w:val="20"/>
                              <w:szCs w:val="20"/>
                            </w:rPr>
                          </w:pPr>
                          <w:r w:rsidRPr="00B66B1E">
                            <w:rPr>
                              <w:rFonts w:ascii="Aptos" w:eastAsia="Aptos" w:hAnsi="Aptos" w:cs="Aptos"/>
                              <w:noProof/>
                              <w:color w:val="000000"/>
                              <w:sz w:val="20"/>
                              <w:szCs w:val="20"/>
                            </w:rPr>
                            <w:t>IN-CONFIDENCE: ORGANISATION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CC0814" id="_x0000_t202" coordsize="21600,21600" o:spt="202" path="m,l,21600r21600,l21600,xe">
              <v:stroke joinstyle="miter"/>
              <v:path gradientshapeok="t" o:connecttype="rect"/>
            </v:shapetype>
            <v:shape id="Text Box 2" o:spid="_x0000_s1026" type="#_x0000_t202" alt="IN-CONFIDENCE: ORGANISATION" style="position:absolute;margin-left:0;margin-top:0;width:147.7pt;height:28.1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" filled="f" stroked="f">
              <v:fill o:detectmouseclick="t"/>
              <v:textbox style="mso-fit-shape-to-text:t" inset="0,0,0,15pt">
                <w:txbxContent>
                  <w:p w14:paraId="05A5509E" w14:textId="3212663C" w:rsidR="00B66B1E" w:rsidRPr="00B66B1E" w:rsidRDefault="00B66B1E" w:rsidP="00B66B1E">
                    <w:pPr>
                      <w:spacing w:after="0"/>
                      <w:rPr>
                        <w:rFonts w:ascii="Aptos" w:eastAsia="Aptos" w:hAnsi="Aptos" w:cs="Aptos"/>
                        <w:noProof/>
                        <w:color w:val="000000"/>
                        <w:sz w:val="20"/>
                        <w:szCs w:val="20"/>
                      </w:rPr>
                    </w:pPr>
                    <w:r w:rsidRPr="00B66B1E">
                      <w:rPr>
                        <w:rFonts w:ascii="Aptos" w:eastAsia="Aptos" w:hAnsi="Aptos" w:cs="Aptos"/>
                        <w:noProof/>
                        <w:color w:val="000000"/>
                        <w:sz w:val="20"/>
                        <w:szCs w:val="20"/>
                      </w:rPr>
                      <w:t>IN-CONFIDENCE: ORGANISATION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18D1E" w14:textId="58859A36" w:rsidR="00B66B1E" w:rsidRDefault="00B66B1E">
    <w:pPr>
      <w:pStyle w:val="Footer"/>
    </w:pPr>
    <w:r>
      <w:rPr>
        <w:noProof/>
      </w:rPr>
      <mc:AlternateContent>
        <mc:Choice Requires="wps">
          <w:drawing>
            <wp:anchor distT="0" distB="0" distL="0" distR="0" simplePos="0" relativeHeight="251662336" behindDoc="0" locked="0" layoutInCell="1" allowOverlap="1" wp14:anchorId="1879DDEA" wp14:editId="51B6BE27">
              <wp:simplePos x="914400" y="10072688"/>
              <wp:positionH relativeFrom="page">
                <wp:align>center</wp:align>
              </wp:positionH>
              <wp:positionV relativeFrom="page">
                <wp:align>bottom</wp:align>
              </wp:positionV>
              <wp:extent cx="1875790" cy="357505"/>
              <wp:effectExtent l="0" t="0" r="10160" b="0"/>
              <wp:wrapNone/>
              <wp:docPr id="1651788818" name="Text Box 3" descr="IN-CONFIDENCE: ORGANIS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75790" cy="357505"/>
                      </a:xfrm>
                      <a:prstGeom prst="rect">
                        <a:avLst/>
                      </a:prstGeom>
                      <a:noFill/>
                      <a:ln>
                        <a:noFill/>
                      </a:ln>
                    </wps:spPr>
                    <wps:txbx>
                      <w:txbxContent>
                        <w:p w14:paraId="0BA1E5E2" w14:textId="710215FB" w:rsidR="00B66B1E" w:rsidRPr="00B66B1E" w:rsidRDefault="00B66B1E" w:rsidP="00B66B1E">
                          <w:pPr>
                            <w:spacing w:after="0"/>
                            <w:rPr>
                              <w:rFonts w:ascii="Aptos" w:eastAsia="Aptos" w:hAnsi="Aptos" w:cs="Aptos"/>
                              <w:noProof/>
                              <w:color w:val="000000"/>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79DDEA" id="_x0000_t202" coordsize="21600,21600" o:spt="202" path="m,l,21600r21600,l21600,xe">
              <v:stroke joinstyle="miter"/>
              <v:path gradientshapeok="t" o:connecttype="rect"/>
            </v:shapetype>
            <v:shape id="Text Box 3" o:spid="_x0000_s1027" type="#_x0000_t202" alt="IN-CONFIDENCE: ORGANISATION" style="position:absolute;margin-left:0;margin-top:0;width:147.7pt;height:28.1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" filled="f" stroked="f">
              <v:textbox style="mso-fit-shape-to-text:t" inset="0,0,0,15pt">
                <w:txbxContent>
                  <w:p w14:paraId="0BA1E5E2" w14:textId="710215FB" w:rsidR="00B66B1E" w:rsidRPr="00B66B1E" w:rsidRDefault="00B66B1E" w:rsidP="00B66B1E">
                    <w:pPr>
                      <w:spacing w:after="0"/>
                      <w:rPr>
                        <w:rFonts w:ascii="Aptos" w:eastAsia="Aptos" w:hAnsi="Aptos" w:cs="Aptos"/>
                        <w:noProof/>
                        <w:color w:val="000000"/>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2F165" w14:textId="2F86344B" w:rsidR="00B66B1E" w:rsidRDefault="00B66B1E">
    <w:pPr>
      <w:pStyle w:val="Footer"/>
    </w:pPr>
    <w:r>
      <w:rPr>
        <w:noProof/>
      </w:rPr>
      <mc:AlternateContent>
        <mc:Choice Requires="wps">
          <w:drawing>
            <wp:anchor distT="0" distB="0" distL="0" distR="0" simplePos="0" relativeHeight="251660288" behindDoc="0" locked="0" layoutInCell="1" allowOverlap="1" wp14:anchorId="4A90FA69" wp14:editId="0F7E8D9F">
              <wp:simplePos x="635" y="635"/>
              <wp:positionH relativeFrom="page">
                <wp:align>center</wp:align>
              </wp:positionH>
              <wp:positionV relativeFrom="page">
                <wp:align>bottom</wp:align>
              </wp:positionV>
              <wp:extent cx="1875790" cy="357505"/>
              <wp:effectExtent l="0" t="0" r="10160" b="0"/>
              <wp:wrapNone/>
              <wp:docPr id="2014057261" name="Text Box 1" descr="IN-CONFIDENCE: ORGANIS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75790" cy="357505"/>
                      </a:xfrm>
                      <a:prstGeom prst="rect">
                        <a:avLst/>
                      </a:prstGeom>
                      <a:noFill/>
                      <a:ln>
                        <a:noFill/>
                      </a:ln>
                    </wps:spPr>
                    <wps:txbx>
                      <w:txbxContent>
                        <w:p w14:paraId="6C9E8134" w14:textId="17CF9357" w:rsidR="00B66B1E" w:rsidRPr="00B66B1E" w:rsidRDefault="00B66B1E" w:rsidP="00B66B1E">
                          <w:pPr>
                            <w:spacing w:after="0"/>
                            <w:rPr>
                              <w:rFonts w:ascii="Aptos" w:eastAsia="Aptos" w:hAnsi="Aptos" w:cs="Aptos"/>
                              <w:noProof/>
                              <w:color w:val="000000"/>
                              <w:sz w:val="20"/>
                              <w:szCs w:val="20"/>
                            </w:rPr>
                          </w:pPr>
                          <w:r w:rsidRPr="00B66B1E">
                            <w:rPr>
                              <w:rFonts w:ascii="Aptos" w:eastAsia="Aptos" w:hAnsi="Aptos" w:cs="Aptos"/>
                              <w:noProof/>
                              <w:color w:val="000000"/>
                              <w:sz w:val="20"/>
                              <w:szCs w:val="20"/>
                            </w:rPr>
                            <w:t>IN-CONFIDENCE: ORGANISATION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90FA69" id="_x0000_t202" coordsize="21600,21600" o:spt="202" path="m,l,21600r21600,l21600,xe">
              <v:stroke joinstyle="miter"/>
              <v:path gradientshapeok="t" o:connecttype="rect"/>
            </v:shapetype>
            <v:shape id="Text Box 1" o:spid="_x0000_s1028" type="#_x0000_t202" alt="IN-CONFIDENCE: ORGANISATION" style="position:absolute;margin-left:0;margin-top:0;width:147.7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" filled="f" stroked="f">
              <v:fill o:detectmouseclick="t"/>
              <v:textbox style="mso-fit-shape-to-text:t" inset="0,0,0,15pt">
                <w:txbxContent>
                  <w:p w14:paraId="6C9E8134" w14:textId="17CF9357" w:rsidR="00B66B1E" w:rsidRPr="00B66B1E" w:rsidRDefault="00B66B1E" w:rsidP="00B66B1E">
                    <w:pPr>
                      <w:spacing w:after="0"/>
                      <w:rPr>
                        <w:rFonts w:ascii="Aptos" w:eastAsia="Aptos" w:hAnsi="Aptos" w:cs="Aptos"/>
                        <w:noProof/>
                        <w:color w:val="000000"/>
                        <w:sz w:val="20"/>
                        <w:szCs w:val="20"/>
                      </w:rPr>
                    </w:pPr>
                    <w:r w:rsidRPr="00B66B1E">
                      <w:rPr>
                        <w:rFonts w:ascii="Aptos" w:eastAsia="Aptos" w:hAnsi="Aptos" w:cs="Aptos"/>
                        <w:noProof/>
                        <w:color w:val="000000"/>
                        <w:sz w:val="20"/>
                        <w:szCs w:val="20"/>
                      </w:rPr>
                      <w:t>IN-CONFIDENCE: ORGANISATION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2B486" w14:textId="77777777" w:rsidR="00E473F2" w:rsidRDefault="00E473F2" w:rsidP="00B66B1E">
      <w:pPr>
        <w:spacing w:after="0" w:line="240" w:lineRule="auto"/>
      </w:pPr>
      <w:r>
        <w:separator/>
      </w:r>
    </w:p>
  </w:footnote>
  <w:footnote w:type="continuationSeparator" w:id="0">
    <w:p w14:paraId="4165AE50" w14:textId="77777777" w:rsidR="00E473F2" w:rsidRDefault="00E473F2" w:rsidP="00B66B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B1851" w14:textId="3259BB19" w:rsidR="00B66B1E" w:rsidRDefault="00B66B1E">
    <w:pPr>
      <w:pStyle w:val="Header"/>
    </w:pPr>
    <w:r w:rsidRPr="006D5A59">
      <w:rPr>
        <w:noProof/>
      </w:rPr>
      <w:drawing>
        <wp:anchor distT="0" distB="0" distL="114300" distR="114300" simplePos="0" relativeHeight="251659264" behindDoc="0" locked="0" layoutInCell="1" allowOverlap="1" wp14:anchorId="376B6FCC" wp14:editId="5F0B3D7B">
          <wp:simplePos x="0" y="0"/>
          <wp:positionH relativeFrom="margin">
            <wp:posOffset>4881562</wp:posOffset>
          </wp:positionH>
          <wp:positionV relativeFrom="paragraph">
            <wp:posOffset>-67310</wp:posOffset>
          </wp:positionV>
          <wp:extent cx="1371600" cy="417600"/>
          <wp:effectExtent l="0" t="0" r="0" b="1905"/>
          <wp:wrapNone/>
          <wp:docPr id="10693440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71600" cy="4176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B1E"/>
    <w:rsid w:val="00000543"/>
    <w:rsid w:val="00045101"/>
    <w:rsid w:val="00067DC1"/>
    <w:rsid w:val="00391794"/>
    <w:rsid w:val="00691E20"/>
    <w:rsid w:val="008666F5"/>
    <w:rsid w:val="009A755C"/>
    <w:rsid w:val="00B66B1E"/>
    <w:rsid w:val="00B83FE5"/>
    <w:rsid w:val="00C420CD"/>
    <w:rsid w:val="00C73A9F"/>
    <w:rsid w:val="00E473F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4A1BE"/>
  <w15:chartTrackingRefBased/>
  <w15:docId w15:val="{5377DD6B-4AF7-41CE-9190-17AF5A1D7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6B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66B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66B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66B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6B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6B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6B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6B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6B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B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6B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6B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6B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6B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6B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6B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6B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6B1E"/>
    <w:rPr>
      <w:rFonts w:eastAsiaTheme="majorEastAsia" w:cstheme="majorBidi"/>
      <w:color w:val="272727" w:themeColor="text1" w:themeTint="D8"/>
    </w:rPr>
  </w:style>
  <w:style w:type="paragraph" w:styleId="Title">
    <w:name w:val="Title"/>
    <w:basedOn w:val="Normal"/>
    <w:next w:val="Normal"/>
    <w:link w:val="TitleChar"/>
    <w:uiPriority w:val="10"/>
    <w:qFormat/>
    <w:rsid w:val="00B66B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6B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6B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6B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6B1E"/>
    <w:pPr>
      <w:spacing w:before="160"/>
      <w:jc w:val="center"/>
    </w:pPr>
    <w:rPr>
      <w:i/>
      <w:iCs/>
      <w:color w:val="404040" w:themeColor="text1" w:themeTint="BF"/>
    </w:rPr>
  </w:style>
  <w:style w:type="character" w:customStyle="1" w:styleId="QuoteChar">
    <w:name w:val="Quote Char"/>
    <w:basedOn w:val="DefaultParagraphFont"/>
    <w:link w:val="Quote"/>
    <w:uiPriority w:val="29"/>
    <w:rsid w:val="00B66B1E"/>
    <w:rPr>
      <w:i/>
      <w:iCs/>
      <w:color w:val="404040" w:themeColor="text1" w:themeTint="BF"/>
    </w:rPr>
  </w:style>
  <w:style w:type="paragraph" w:styleId="ListParagraph">
    <w:name w:val="List Paragraph"/>
    <w:basedOn w:val="Normal"/>
    <w:uiPriority w:val="34"/>
    <w:qFormat/>
    <w:rsid w:val="00B66B1E"/>
    <w:pPr>
      <w:ind w:left="720"/>
      <w:contextualSpacing/>
    </w:pPr>
  </w:style>
  <w:style w:type="character" w:styleId="IntenseEmphasis">
    <w:name w:val="Intense Emphasis"/>
    <w:basedOn w:val="DefaultParagraphFont"/>
    <w:uiPriority w:val="21"/>
    <w:qFormat/>
    <w:rsid w:val="00B66B1E"/>
    <w:rPr>
      <w:i/>
      <w:iCs/>
      <w:color w:val="0F4761" w:themeColor="accent1" w:themeShade="BF"/>
    </w:rPr>
  </w:style>
  <w:style w:type="paragraph" w:styleId="IntenseQuote">
    <w:name w:val="Intense Quote"/>
    <w:basedOn w:val="Normal"/>
    <w:next w:val="Normal"/>
    <w:link w:val="IntenseQuoteChar"/>
    <w:uiPriority w:val="30"/>
    <w:qFormat/>
    <w:rsid w:val="00B66B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6B1E"/>
    <w:rPr>
      <w:i/>
      <w:iCs/>
      <w:color w:val="0F4761" w:themeColor="accent1" w:themeShade="BF"/>
    </w:rPr>
  </w:style>
  <w:style w:type="character" w:styleId="IntenseReference">
    <w:name w:val="Intense Reference"/>
    <w:basedOn w:val="DefaultParagraphFont"/>
    <w:uiPriority w:val="32"/>
    <w:qFormat/>
    <w:rsid w:val="00B66B1E"/>
    <w:rPr>
      <w:b/>
      <w:bCs/>
      <w:smallCaps/>
      <w:color w:val="0F4761" w:themeColor="accent1" w:themeShade="BF"/>
      <w:spacing w:val="5"/>
    </w:rPr>
  </w:style>
  <w:style w:type="table" w:customStyle="1" w:styleId="EATable">
    <w:name w:val="EA Table"/>
    <w:basedOn w:val="TableGridLight"/>
    <w:uiPriority w:val="99"/>
    <w:rsid w:val="00B66B1E"/>
    <w:rPr>
      <w:rFonts w:cs="Times New Roman"/>
      <w:kern w:val="0"/>
      <w:sz w:val="20"/>
      <w:szCs w:val="20"/>
      <w:lang w:eastAsia="en-NZ"/>
      <w14:shadow w14:blurRad="0" w14:dist="0" w14:dir="0" w14:sx="0" w14:sy="0" w14:kx="0" w14:ky="0" w14:algn="ctr">
        <w14:srgbClr w14:val="000000"/>
      </w14:shadow>
      <w14:reflection w14:blurRad="0" w14:stA="100000" w14:stPos="0" w14:endA="0" w14:endPos="0" w14:dist="0" w14:dir="0" w14:fadeDir="0" w14:sx="0" w14:sy="0" w14:kx="0" w14:ky="0" w14:algn="b"/>
      <w14:ligatures w14:val="none"/>
    </w:rPr>
    <w:tblPr>
      <w:tblStyleRowBandSize w:val="1"/>
      <w:tblStyleColBandSize w:val="1"/>
      <w:tblInd w:w="595" w:type="dxa"/>
      <w:tblBorders>
        <w:top w:val="single" w:sz="4" w:space="0" w:color="002B49"/>
        <w:left w:val="single" w:sz="4" w:space="0" w:color="002B49"/>
        <w:bottom w:val="single" w:sz="4" w:space="0" w:color="002B49"/>
        <w:right w:val="single" w:sz="4" w:space="0" w:color="002B49"/>
        <w:insideH w:val="single" w:sz="4" w:space="0" w:color="002B49"/>
        <w:insideV w:val="single" w:sz="4" w:space="0" w:color="002B49"/>
      </w:tblBorders>
      <w:tblCellMar>
        <w:top w:w="28" w:type="dxa"/>
        <w:left w:w="45" w:type="dxa"/>
        <w:bottom w:w="28" w:type="dxa"/>
        <w:right w:w="28" w:type="dxa"/>
      </w:tblCellMar>
    </w:tblPr>
    <w:tcPr>
      <w:vAlign w:val="center"/>
    </w:tcPr>
    <w:tblStylePr w:type="firstRow">
      <w:pPr>
        <w:wordWrap/>
        <w:spacing w:beforeLines="0" w:before="0" w:beforeAutospacing="0" w:afterLines="0" w:after="0" w:afterAutospacing="0" w:line="240" w:lineRule="auto"/>
        <w:ind w:leftChars="0" w:left="0" w:rightChars="0" w:right="0"/>
        <w:contextualSpacing/>
        <w:mirrorIndents/>
        <w:jc w:val="left"/>
        <w:outlineLvl w:val="9"/>
      </w:pPr>
      <w:rPr>
        <w:rFonts w:ascii="Arial" w:hAnsi="Arial"/>
        <w:b/>
        <w:i w:val="0"/>
        <w:color w:val="FFFFFF"/>
        <w:sz w:val="19"/>
      </w:rPr>
      <w:tblPr/>
      <w:tcPr>
        <w:tcBorders>
          <w:top w:val="single" w:sz="4" w:space="0" w:color="002B49"/>
          <w:left w:val="single" w:sz="4" w:space="0" w:color="002B49"/>
          <w:bottom w:val="single" w:sz="4" w:space="0" w:color="002B49"/>
          <w:right w:val="single" w:sz="4" w:space="0" w:color="002B49"/>
          <w:insideH w:val="single" w:sz="4" w:space="0" w:color="002B49"/>
          <w:insideV w:val="single" w:sz="4" w:space="0" w:color="002B49"/>
          <w:tl2br w:val="nil"/>
          <w:tr2bl w:val="nil"/>
        </w:tcBorders>
        <w:shd w:val="clear" w:color="auto" w:fill="002B49"/>
        <w:tcMar>
          <w:top w:w="57" w:type="dxa"/>
          <w:left w:w="45" w:type="dxa"/>
          <w:bottom w:w="57" w:type="dxa"/>
          <w:right w:w="0" w:type="nil"/>
        </w:tcMar>
      </w:tcPr>
    </w:tblStylePr>
    <w:tblStylePr w:type="lastRow">
      <w:pPr>
        <w:wordWrap/>
        <w:spacing w:beforeLines="0" w:before="0" w:beforeAutospacing="0" w:afterLines="0" w:after="0" w:afterAutospacing="0" w:line="240" w:lineRule="auto"/>
        <w:ind w:leftChars="0" w:left="0" w:rightChars="0" w:right="0" w:firstLineChars="0" w:firstLine="0"/>
        <w:contextualSpacing/>
        <w:mirrorIndents/>
        <w:jc w:val="left"/>
        <w:outlineLvl w:val="9"/>
      </w:pPr>
      <w:rPr>
        <w:rFonts w:ascii="Arial" w:hAnsi="Arial"/>
        <w:i/>
        <w:iCs/>
        <w:sz w:val="18"/>
      </w:rPr>
      <w:tblPr/>
      <w:tcPr>
        <w:tcBorders>
          <w:tl2br w:val="none" w:sz="0" w:space="0" w:color="auto"/>
          <w:tr2bl w:val="none" w:sz="0" w:space="0" w:color="auto"/>
        </w:tcBorders>
        <w:tcMar>
          <w:top w:w="57" w:type="dxa"/>
          <w:left w:w="45" w:type="dxa"/>
          <w:bottom w:w="57" w:type="dxa"/>
          <w:right w:w="0" w:type="nil"/>
        </w:tcMar>
      </w:tcPr>
    </w:tblStylePr>
    <w:tblStylePr w:type="firstCol">
      <w:pPr>
        <w:wordWrap/>
        <w:spacing w:beforeLines="0" w:before="0" w:beforeAutospacing="0" w:afterLines="0" w:after="0" w:afterAutospacing="0" w:line="240" w:lineRule="auto"/>
        <w:ind w:leftChars="0" w:left="0" w:rightChars="0" w:right="0"/>
        <w:contextualSpacing/>
        <w:mirrorIndents/>
        <w:jc w:val="left"/>
        <w:outlineLvl w:val="9"/>
      </w:pPr>
      <w:rPr>
        <w:rFonts w:ascii="Arial" w:hAnsi="Arial"/>
        <w:b/>
        <w:i w:val="0"/>
        <w:color w:val="FFFFFF"/>
        <w:sz w:val="19"/>
      </w:rPr>
      <w:tblPr/>
      <w:tcPr>
        <w:shd w:val="clear" w:color="auto" w:fill="002B49"/>
        <w:tcMar>
          <w:top w:w="57" w:type="dxa"/>
          <w:left w:w="45" w:type="dxa"/>
          <w:bottom w:w="57" w:type="dxa"/>
          <w:right w:w="0" w:type="nil"/>
        </w:tcMar>
      </w:tcPr>
    </w:tblStylePr>
    <w:tblStylePr w:type="lastCol">
      <w:pPr>
        <w:wordWrap/>
        <w:spacing w:beforeLines="0" w:before="0" w:beforeAutospacing="0" w:afterLines="0" w:after="0" w:afterAutospacing="0" w:line="240" w:lineRule="auto"/>
        <w:ind w:leftChars="0" w:left="0" w:rightChars="0" w:right="0"/>
        <w:contextualSpacing/>
        <w:mirrorIndents/>
        <w:jc w:val="left"/>
        <w:outlineLvl w:val="9"/>
      </w:pPr>
      <w:rPr>
        <w:i/>
        <w:iCs/>
      </w:rPr>
      <w:tblPr/>
      <w:tcPr>
        <w:tcBorders>
          <w:tl2br w:val="none" w:sz="0" w:space="0" w:color="auto"/>
          <w:tr2bl w:val="none" w:sz="0" w:space="0" w:color="auto"/>
        </w:tcBorders>
      </w:tcPr>
    </w:tblStylePr>
    <w:tblStylePr w:type="band1Vert">
      <w:pPr>
        <w:wordWrap/>
        <w:spacing w:beforeLines="0" w:before="0" w:beforeAutospacing="0" w:afterLines="0" w:after="0" w:afterAutospacing="0" w:line="240" w:lineRule="auto"/>
        <w:ind w:leftChars="0" w:left="0" w:rightChars="0" w:right="0"/>
        <w:contextualSpacing/>
        <w:mirrorIndents/>
        <w:jc w:val="left"/>
        <w:outlineLvl w:val="9"/>
      </w:pPr>
    </w:tblStylePr>
    <w:tblStylePr w:type="band2Vert">
      <w:pPr>
        <w:wordWrap/>
        <w:spacing w:beforeLines="0" w:before="0" w:beforeAutospacing="0" w:afterLines="0" w:after="0" w:afterAutospacing="0" w:line="240" w:lineRule="auto"/>
        <w:ind w:leftChars="0" w:left="0" w:rightChars="0" w:right="0"/>
        <w:contextualSpacing/>
        <w:mirrorIndents/>
        <w:jc w:val="left"/>
        <w:outlineLvl w:val="9"/>
      </w:pPr>
    </w:tblStylePr>
    <w:tblStylePr w:type="band1Horz">
      <w:pPr>
        <w:wordWrap/>
        <w:spacing w:beforeLines="0" w:before="0" w:beforeAutospacing="0" w:afterLines="0" w:after="0" w:afterAutospacing="0" w:line="240" w:lineRule="auto"/>
        <w:ind w:leftChars="0" w:left="0" w:rightChars="0" w:right="0"/>
        <w:contextualSpacing/>
        <w:mirrorIndents/>
        <w:jc w:val="left"/>
        <w:outlineLvl w:val="9"/>
      </w:pPr>
      <w:rPr>
        <w:rFonts w:ascii="Arial" w:hAnsi="Arial"/>
        <w:color w:val="auto"/>
        <w:sz w:val="18"/>
      </w:rPr>
      <w:tblPr/>
      <w:tcPr>
        <w:shd w:val="clear" w:color="auto" w:fill="F5F5EE"/>
        <w:vAlign w:val="top"/>
      </w:tcPr>
    </w:tblStylePr>
    <w:tblStylePr w:type="band2Horz">
      <w:pPr>
        <w:wordWrap/>
        <w:spacing w:beforeLines="0" w:before="0" w:beforeAutospacing="0" w:afterLines="0" w:after="0" w:afterAutospacing="0" w:line="240" w:lineRule="auto"/>
        <w:ind w:leftChars="0" w:left="0" w:rightChars="0" w:right="0"/>
        <w:contextualSpacing/>
        <w:mirrorIndents/>
        <w:jc w:val="left"/>
        <w:outlineLvl w:val="9"/>
      </w:pPr>
      <w:rPr>
        <w:rFonts w:ascii="Arial" w:hAnsi="Arial"/>
        <w:color w:val="auto"/>
        <w:sz w:val="18"/>
      </w:rPr>
      <w:tblPr/>
      <w:tcPr>
        <w:shd w:val="clear" w:color="auto" w:fill="D7E1EF"/>
      </w:tcPr>
    </w:tblStylePr>
    <w:tblStylePr w:type="neCell">
      <w:pPr>
        <w:wordWrap/>
        <w:spacing w:beforeLines="0" w:before="0" w:beforeAutospacing="0" w:afterLines="0" w:after="0" w:afterAutospacing="0" w:line="240" w:lineRule="auto"/>
      </w:pPr>
    </w:tblStylePr>
  </w:style>
  <w:style w:type="table" w:styleId="TableGridLight">
    <w:name w:val="Grid Table Light"/>
    <w:basedOn w:val="TableNormal"/>
    <w:uiPriority w:val="40"/>
    <w:rsid w:val="00B66B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B66B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6B1E"/>
  </w:style>
  <w:style w:type="paragraph" w:styleId="Footer">
    <w:name w:val="footer"/>
    <w:basedOn w:val="Normal"/>
    <w:link w:val="FooterChar"/>
    <w:uiPriority w:val="99"/>
    <w:unhideWhenUsed/>
    <w:rsid w:val="00B66B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6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29a19d4-3005-49f1-9d8c-8924f528f29b}" enabled="1" method="Standard" siteId="{01ce6efc-7935-414f-b831-2b1d356f92e4}"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1195</Words>
  <Characters>7114</Characters>
  <Application>Microsoft Office Word</Application>
  <DocSecurity>0</DocSecurity>
  <Lines>131</Lines>
  <Paragraphs>57</Paragraphs>
  <ScaleCrop>false</ScaleCrop>
  <Company>Electricity Authority</Company>
  <LinksUpToDate>false</LinksUpToDate>
  <CharactersWithSpaces>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Giuliana Taylor</dc:creator>
  <cp:keywords/>
  <dc:description/>
  <cp:lastModifiedBy>Beth Lloyd</cp:lastModifiedBy>
  <cp:revision>2</cp:revision>
  <dcterms:created xsi:type="dcterms:W3CDTF">2026-06-30T00:20:00Z</dcterms:created>
  <dcterms:modified xsi:type="dcterms:W3CDTF">2026-06-30T00:20:00Z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780c132d,26585d82,62744c12</vt:lpwstr>
  </property>
  <property fmtid="{D5CDD505-2E9C-101B-9397-08002B2CF9AE}" pid="3" name="ClassificationContentMarkingFooterFontProps">
    <vt:lpwstr>#000000,10,Aptos</vt:lpwstr>
  </property>
  <property fmtid="{D5CDD505-2E9C-101B-9397-08002B2CF9AE}" pid="4" name="ClassificationContentMarkingFooterText">
    <vt:lpwstr>IN-CONFIDENCE: ORGANISATION</vt:lpwstr>
  </property>
</Properties>
</file>