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228C7" w14:textId="77777777" w:rsidR="0053035A" w:rsidRDefault="00C24E56">
      <w:pPr>
        <w:pStyle w:val="BodyText"/>
        <w:tabs>
          <w:tab w:val="left" w:pos="2290"/>
        </w:tabs>
        <w:spacing w:before="61"/>
        <w:ind w:left="23"/>
      </w:pPr>
      <w:bookmarkStart w:id="0" w:name="Appendix_E_Format_for_submissions"/>
      <w:bookmarkEnd w:id="0"/>
      <w:r>
        <w:rPr>
          <w:color w:val="1A6CAC"/>
        </w:rPr>
        <w:t>Appendix</w:t>
      </w:r>
      <w:r>
        <w:rPr>
          <w:color w:val="1A6CAC"/>
          <w:spacing w:val="-16"/>
        </w:rPr>
        <w:t xml:space="preserve"> </w:t>
      </w:r>
      <w:r>
        <w:rPr>
          <w:color w:val="1A6CAC"/>
          <w:spacing w:val="-10"/>
        </w:rPr>
        <w:t>E</w:t>
      </w:r>
      <w:r>
        <w:rPr>
          <w:color w:val="1A6CAC"/>
        </w:rPr>
        <w:tab/>
        <w:t>Format</w:t>
      </w:r>
      <w:r>
        <w:rPr>
          <w:color w:val="1A6CAC"/>
          <w:spacing w:val="-9"/>
        </w:rPr>
        <w:t xml:space="preserve"> </w:t>
      </w:r>
      <w:r>
        <w:rPr>
          <w:color w:val="1A6CAC"/>
        </w:rPr>
        <w:t>for</w:t>
      </w:r>
      <w:r>
        <w:rPr>
          <w:color w:val="1A6CAC"/>
          <w:spacing w:val="-9"/>
        </w:rPr>
        <w:t xml:space="preserve"> </w:t>
      </w:r>
      <w:r>
        <w:rPr>
          <w:color w:val="1A6CAC"/>
          <w:spacing w:val="-2"/>
        </w:rPr>
        <w:t>submissions</w:t>
      </w:r>
    </w:p>
    <w:p w14:paraId="303228C8" w14:textId="77777777" w:rsidR="0053035A" w:rsidRDefault="00C24E56">
      <w:pPr>
        <w:spacing w:before="1"/>
        <w:rPr>
          <w:b/>
          <w:sz w:val="13"/>
        </w:rPr>
      </w:pPr>
      <w:r>
        <w:rPr>
          <w:b/>
          <w:noProof/>
          <w:sz w:val="13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03228EA" wp14:editId="303228EB">
                <wp:simplePos x="0" y="0"/>
                <wp:positionH relativeFrom="page">
                  <wp:posOffset>914393</wp:posOffset>
                </wp:positionH>
                <wp:positionV relativeFrom="paragraph">
                  <wp:posOffset>111138</wp:posOffset>
                </wp:positionV>
                <wp:extent cx="5732145" cy="3511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2145" cy="351155"/>
                          <a:chOff x="0" y="0"/>
                          <a:chExt cx="5732145" cy="3511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626114" y="6102"/>
                            <a:ext cx="409956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9560" h="338455">
                                <a:moveTo>
                                  <a:pt x="4099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327"/>
                                </a:lnTo>
                                <a:lnTo>
                                  <a:pt x="4099560" y="338327"/>
                                </a:lnTo>
                                <a:lnTo>
                                  <a:pt x="4099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620018" y="5"/>
                            <a:ext cx="411226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2260" h="350520">
                                <a:moveTo>
                                  <a:pt x="4105630" y="344424"/>
                                </a:moveTo>
                                <a:lnTo>
                                  <a:pt x="6108" y="344424"/>
                                </a:lnTo>
                                <a:lnTo>
                                  <a:pt x="6108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344424"/>
                                </a:lnTo>
                                <a:lnTo>
                                  <a:pt x="0" y="350520"/>
                                </a:lnTo>
                                <a:lnTo>
                                  <a:pt x="6096" y="350520"/>
                                </a:lnTo>
                                <a:lnTo>
                                  <a:pt x="4105630" y="350520"/>
                                </a:lnTo>
                                <a:lnTo>
                                  <a:pt x="4105630" y="344424"/>
                                </a:lnTo>
                                <a:close/>
                              </a:path>
                              <a:path w="4112260" h="350520">
                                <a:moveTo>
                                  <a:pt x="4105630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4105630" y="6096"/>
                                </a:lnTo>
                                <a:lnTo>
                                  <a:pt x="4105630" y="0"/>
                                </a:lnTo>
                                <a:close/>
                              </a:path>
                              <a:path w="4112260" h="350520">
                                <a:moveTo>
                                  <a:pt x="4111764" y="6108"/>
                                </a:moveTo>
                                <a:lnTo>
                                  <a:pt x="4105656" y="6108"/>
                                </a:lnTo>
                                <a:lnTo>
                                  <a:pt x="4105656" y="344424"/>
                                </a:lnTo>
                                <a:lnTo>
                                  <a:pt x="4105656" y="350520"/>
                                </a:lnTo>
                                <a:lnTo>
                                  <a:pt x="4111764" y="350520"/>
                                </a:lnTo>
                                <a:lnTo>
                                  <a:pt x="4111764" y="344424"/>
                                </a:lnTo>
                                <a:lnTo>
                                  <a:pt x="4111764" y="6108"/>
                                </a:lnTo>
                                <a:close/>
                              </a:path>
                              <a:path w="4112260" h="350520">
                                <a:moveTo>
                                  <a:pt x="4111764" y="0"/>
                                </a:moveTo>
                                <a:lnTo>
                                  <a:pt x="4105656" y="0"/>
                                </a:lnTo>
                                <a:lnTo>
                                  <a:pt x="4105656" y="6096"/>
                                </a:lnTo>
                                <a:lnTo>
                                  <a:pt x="4111764" y="6096"/>
                                </a:lnTo>
                                <a:lnTo>
                                  <a:pt x="4111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54" y="3054"/>
                            <a:ext cx="1620520" cy="344805"/>
                          </a:xfrm>
                          <a:prstGeom prst="rect">
                            <a:avLst/>
                          </a:prstGeom>
                          <a:solidFill>
                            <a:srgbClr val="002748"/>
                          </a:solidFill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3228EC" w14:textId="77777777" w:rsidR="0053035A" w:rsidRDefault="00C24E56">
                              <w:pPr>
                                <w:spacing w:before="120"/>
                                <w:ind w:left="10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Submitter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228EA" id="Group 1" o:spid="_x0000_s1026" style="position:absolute;margin-left:1in;margin-top:8.75pt;width:451.35pt;height:27.65pt;z-index:-15728640;mso-wrap-distance-left:0;mso-wrap-distance-right:0;mso-position-horizontal-relative:page" coordsize="57321,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">
                <v:shape id="Graphic 2" o:spid="_x0000_s1027" style="position:absolute;left:16261;top:61;width:40995;height:3384;visibility:visible;mso-wrap-style:square;v-text-anchor:top" coordsize="409956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" path="m4099560,l,,,338327r4099560,l4099560,xe" fillcolor="#f4f4f4" stroked="f">
                  <v:path arrowok="t"/>
                </v:shape>
                <v:shape id="Graphic 3" o:spid="_x0000_s1028" style="position:absolute;left:16200;width:41122;height:3505;visibility:visible;mso-wrap-style:square;v-text-anchor:top" coordsize="411226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" path="m4105630,344424r-4099522,l6108,6108,,6108,,344424r,6096l6096,350520r4099534,l4105630,344424xem4105630,l6108,,,,,6096r6096,l4105630,6096r,-6096xem4111764,6108r-6108,l4105656,344424r,6096l4111764,350520r,-6096l4111764,6108xem4111764,r-6108,l4105656,6096r6108,l41117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30;top:30;width:1620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" fillcolor="#002748" strokeweight=".16967mm">
                  <v:textbox inset="0,0,0,0">
                    <w:txbxContent>
                      <w:p w14:paraId="303228EC" w14:textId="77777777" w:rsidR="0053035A" w:rsidRDefault="00C24E56">
                        <w:pPr>
                          <w:spacing w:before="120"/>
                          <w:ind w:left="10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</w:rPr>
                          <w:t>Submitter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3228C9" w14:textId="77777777" w:rsidR="0053035A" w:rsidRDefault="0053035A">
      <w:pPr>
        <w:rPr>
          <w:b/>
          <w:sz w:val="20"/>
        </w:rPr>
      </w:pPr>
    </w:p>
    <w:p w14:paraId="303228CA" w14:textId="77777777" w:rsidR="0053035A" w:rsidRDefault="0053035A">
      <w:pPr>
        <w:spacing w:before="65" w:after="1"/>
        <w:rPr>
          <w:b/>
          <w:sz w:val="20"/>
        </w:rPr>
      </w:pPr>
    </w:p>
    <w:tbl>
      <w:tblPr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4"/>
        <w:gridCol w:w="4208"/>
      </w:tblGrid>
      <w:tr w:rsidR="0053035A" w14:paraId="303228CD" w14:textId="77777777">
        <w:trPr>
          <w:trHeight w:val="530"/>
        </w:trPr>
        <w:tc>
          <w:tcPr>
            <w:tcW w:w="4834" w:type="dxa"/>
            <w:tcBorders>
              <w:top w:val="nil"/>
              <w:left w:val="nil"/>
            </w:tcBorders>
            <w:shd w:val="clear" w:color="auto" w:fill="002748"/>
          </w:tcPr>
          <w:p w14:paraId="303228CB" w14:textId="77777777" w:rsidR="0053035A" w:rsidRDefault="00C24E56">
            <w:pPr>
              <w:pStyle w:val="TableParagraph"/>
              <w:spacing w:before="120"/>
              <w:ind w:left="12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Questions</w:t>
            </w:r>
          </w:p>
        </w:tc>
        <w:tc>
          <w:tcPr>
            <w:tcW w:w="4208" w:type="dxa"/>
            <w:tcBorders>
              <w:top w:val="nil"/>
              <w:right w:val="nil"/>
            </w:tcBorders>
            <w:shd w:val="clear" w:color="auto" w:fill="002748"/>
          </w:tcPr>
          <w:p w14:paraId="303228CC" w14:textId="77777777" w:rsidR="0053035A" w:rsidRDefault="00C24E56">
            <w:pPr>
              <w:pStyle w:val="TableParagraph"/>
              <w:spacing w:before="120"/>
              <w:ind w:left="10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Comments</w:t>
            </w:r>
          </w:p>
        </w:tc>
      </w:tr>
      <w:tr w:rsidR="0053035A" w14:paraId="303228D0" w14:textId="77777777">
        <w:trPr>
          <w:trHeight w:val="1696"/>
        </w:trPr>
        <w:tc>
          <w:tcPr>
            <w:tcW w:w="4834" w:type="dxa"/>
            <w:tcBorders>
              <w:left w:val="nil"/>
            </w:tcBorders>
            <w:shd w:val="clear" w:color="auto" w:fill="F4F4F4"/>
          </w:tcPr>
          <w:p w14:paraId="303228CE" w14:textId="77777777" w:rsidR="0053035A" w:rsidRDefault="00C24E56">
            <w:pPr>
              <w:pStyle w:val="TableParagraph"/>
              <w:spacing w:before="120" w:line="276" w:lineRule="auto"/>
              <w:ind w:hanging="428"/>
            </w:pPr>
            <w:r>
              <w:t>Q1. Do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Authority’s proposal</w:t>
            </w:r>
            <w:r>
              <w:rPr>
                <w:spacing w:val="-4"/>
              </w:rPr>
              <w:t xml:space="preserve"> </w:t>
            </w:r>
            <w:r>
              <w:t>to clarify the Code’s common quality information</w:t>
            </w:r>
            <w:r>
              <w:rPr>
                <w:spacing w:val="-10"/>
              </w:rPr>
              <w:t xml:space="preserve"> </w:t>
            </w:r>
            <w:r>
              <w:t>requirements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describe</w:t>
            </w:r>
            <w:r>
              <w:rPr>
                <w:spacing w:val="-10"/>
              </w:rPr>
              <w:t xml:space="preserve"> </w:t>
            </w:r>
            <w:r>
              <w:t>the technical specifications in a document incorporated by reference in the Code?</w:t>
            </w:r>
          </w:p>
        </w:tc>
        <w:tc>
          <w:tcPr>
            <w:tcW w:w="4208" w:type="dxa"/>
            <w:tcBorders>
              <w:right w:val="nil"/>
            </w:tcBorders>
            <w:shd w:val="clear" w:color="auto" w:fill="F4F4F4"/>
          </w:tcPr>
          <w:p w14:paraId="303228CF" w14:textId="77777777" w:rsidR="0053035A" w:rsidRDefault="0053035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3035A" w14:paraId="303228D3" w14:textId="77777777">
        <w:trPr>
          <w:trHeight w:val="820"/>
        </w:trPr>
        <w:tc>
          <w:tcPr>
            <w:tcW w:w="4834" w:type="dxa"/>
            <w:tcBorders>
              <w:left w:val="nil"/>
            </w:tcBorders>
            <w:shd w:val="clear" w:color="auto" w:fill="D6E0EE"/>
          </w:tcPr>
          <w:p w14:paraId="303228D1" w14:textId="77777777" w:rsidR="0053035A" w:rsidRDefault="00C24E56">
            <w:pPr>
              <w:pStyle w:val="TableParagraph"/>
              <w:spacing w:before="120" w:line="276" w:lineRule="auto"/>
              <w:ind w:right="178" w:hanging="428"/>
            </w:pPr>
            <w:r>
              <w:t>Q2. Do you have any comments on the drafting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proposed</w:t>
            </w:r>
            <w:r>
              <w:rPr>
                <w:spacing w:val="-10"/>
              </w:rPr>
              <w:t xml:space="preserve"> </w:t>
            </w:r>
            <w:r>
              <w:t>amendment?</w:t>
            </w:r>
          </w:p>
        </w:tc>
        <w:tc>
          <w:tcPr>
            <w:tcW w:w="4208" w:type="dxa"/>
            <w:tcBorders>
              <w:right w:val="nil"/>
            </w:tcBorders>
            <w:shd w:val="clear" w:color="auto" w:fill="D6E0EE"/>
          </w:tcPr>
          <w:p w14:paraId="303228D2" w14:textId="77777777" w:rsidR="0053035A" w:rsidRDefault="0053035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3035A" w14:paraId="303228D6" w14:textId="77777777">
        <w:trPr>
          <w:trHeight w:val="1113"/>
        </w:trPr>
        <w:tc>
          <w:tcPr>
            <w:tcW w:w="4834" w:type="dxa"/>
            <w:tcBorders>
              <w:left w:val="nil"/>
            </w:tcBorders>
            <w:shd w:val="clear" w:color="auto" w:fill="F4F4F4"/>
          </w:tcPr>
          <w:p w14:paraId="303228D4" w14:textId="77777777" w:rsidR="0053035A" w:rsidRDefault="00C24E56">
            <w:pPr>
              <w:pStyle w:val="TableParagraph"/>
              <w:spacing w:before="120" w:line="276" w:lineRule="auto"/>
              <w:ind w:right="178" w:hanging="428"/>
            </w:pPr>
            <w:r>
              <w:t>Q3. Do you see any unintended consequences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making</w:t>
            </w:r>
            <w:r>
              <w:rPr>
                <w:spacing w:val="-10"/>
              </w:rPr>
              <w:t xml:space="preserve"> </w:t>
            </w:r>
            <w:r>
              <w:t>such</w:t>
            </w:r>
            <w:r>
              <w:rPr>
                <w:spacing w:val="-8"/>
              </w:rPr>
              <w:t xml:space="preserve"> </w:t>
            </w:r>
            <w:r>
              <w:t xml:space="preserve">an </w:t>
            </w:r>
            <w:r>
              <w:rPr>
                <w:spacing w:val="-2"/>
              </w:rPr>
              <w:t>amendment?</w:t>
            </w:r>
          </w:p>
        </w:tc>
        <w:tc>
          <w:tcPr>
            <w:tcW w:w="4208" w:type="dxa"/>
            <w:tcBorders>
              <w:right w:val="nil"/>
            </w:tcBorders>
            <w:shd w:val="clear" w:color="auto" w:fill="F4F4F4"/>
          </w:tcPr>
          <w:p w14:paraId="303228D5" w14:textId="77777777" w:rsidR="0053035A" w:rsidRDefault="0053035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3035A" w14:paraId="303228D9" w14:textId="77777777">
        <w:trPr>
          <w:trHeight w:val="822"/>
        </w:trPr>
        <w:tc>
          <w:tcPr>
            <w:tcW w:w="4834" w:type="dxa"/>
            <w:tcBorders>
              <w:left w:val="nil"/>
            </w:tcBorders>
            <w:shd w:val="clear" w:color="auto" w:fill="D6E0EE"/>
          </w:tcPr>
          <w:p w14:paraId="303228D7" w14:textId="77777777" w:rsidR="0053035A" w:rsidRDefault="00C24E56">
            <w:pPr>
              <w:pStyle w:val="TableParagraph"/>
              <w:spacing w:before="120" w:line="276" w:lineRule="auto"/>
              <w:ind w:hanging="428"/>
            </w:pPr>
            <w:r>
              <w:t>Q4. Do you agree with the objective of the proposed</w:t>
            </w:r>
            <w:r>
              <w:rPr>
                <w:spacing w:val="-7"/>
              </w:rPr>
              <w:t xml:space="preserve"> </w:t>
            </w:r>
            <w:r>
              <w:t>amendment?</w:t>
            </w:r>
            <w:r>
              <w:rPr>
                <w:spacing w:val="-9"/>
              </w:rPr>
              <w:t xml:space="preserve"> </w:t>
            </w:r>
            <w:r>
              <w:t>If</w:t>
            </w:r>
            <w:r>
              <w:rPr>
                <w:spacing w:val="-7"/>
              </w:rPr>
              <w:t xml:space="preserve"> </w:t>
            </w:r>
            <w:r>
              <w:t>not,</w:t>
            </w:r>
            <w:r>
              <w:rPr>
                <w:spacing w:val="-5"/>
              </w:rPr>
              <w:t xml:space="preserve"> </w:t>
            </w:r>
            <w:r>
              <w:t>why</w:t>
            </w:r>
            <w:r>
              <w:rPr>
                <w:spacing w:val="-9"/>
              </w:rPr>
              <w:t xml:space="preserve"> </w:t>
            </w:r>
            <w:r>
              <w:t>not?</w:t>
            </w:r>
          </w:p>
        </w:tc>
        <w:tc>
          <w:tcPr>
            <w:tcW w:w="4208" w:type="dxa"/>
            <w:tcBorders>
              <w:right w:val="nil"/>
            </w:tcBorders>
            <w:shd w:val="clear" w:color="auto" w:fill="D6E0EE"/>
          </w:tcPr>
          <w:p w14:paraId="303228D8" w14:textId="77777777" w:rsidR="0053035A" w:rsidRDefault="0053035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3035A" w14:paraId="303228DD" w14:textId="77777777">
        <w:trPr>
          <w:trHeight w:val="1693"/>
        </w:trPr>
        <w:tc>
          <w:tcPr>
            <w:tcW w:w="4834" w:type="dxa"/>
            <w:tcBorders>
              <w:left w:val="nil"/>
            </w:tcBorders>
            <w:shd w:val="clear" w:color="auto" w:fill="F4F4F4"/>
          </w:tcPr>
          <w:p w14:paraId="303228DA" w14:textId="77777777" w:rsidR="0053035A" w:rsidRDefault="00C24E56">
            <w:pPr>
              <w:pStyle w:val="TableParagraph"/>
              <w:spacing w:before="120" w:line="276" w:lineRule="auto"/>
              <w:ind w:hanging="428"/>
            </w:pPr>
            <w:r>
              <w:t>Q5. Do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agree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benefits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proposed amendment outweigh its costs? Please provide evidence to support your view.</w:t>
            </w:r>
          </w:p>
          <w:p w14:paraId="303228DB" w14:textId="77777777" w:rsidR="0053035A" w:rsidRDefault="00C24E56">
            <w:pPr>
              <w:pStyle w:val="TableParagraph"/>
              <w:spacing w:line="278" w:lineRule="auto"/>
            </w:pPr>
            <w:r>
              <w:t>This</w:t>
            </w:r>
            <w:r>
              <w:rPr>
                <w:spacing w:val="-7"/>
              </w:rPr>
              <w:t xml:space="preserve"> </w:t>
            </w:r>
            <w:r>
              <w:t>may</w:t>
            </w:r>
            <w:r>
              <w:rPr>
                <w:spacing w:val="-9"/>
              </w:rPr>
              <w:t xml:space="preserve"> </w:t>
            </w:r>
            <w:r>
              <w:t>include</w:t>
            </w:r>
            <w:r>
              <w:rPr>
                <w:spacing w:val="-7"/>
              </w:rPr>
              <w:t xml:space="preserve"> </w:t>
            </w:r>
            <w:r>
              <w:t>incremental</w:t>
            </w:r>
            <w:r>
              <w:rPr>
                <w:spacing w:val="-7"/>
              </w:rPr>
              <w:t xml:space="preserve"> </w:t>
            </w:r>
            <w:r>
              <w:t>benefits</w:t>
            </w:r>
            <w:r>
              <w:rPr>
                <w:spacing w:val="-7"/>
              </w:rPr>
              <w:t xml:space="preserve"> </w:t>
            </w:r>
            <w:r>
              <w:t>and costs associated with the draft CACTIS.</w:t>
            </w:r>
          </w:p>
        </w:tc>
        <w:tc>
          <w:tcPr>
            <w:tcW w:w="4208" w:type="dxa"/>
            <w:tcBorders>
              <w:right w:val="nil"/>
            </w:tcBorders>
            <w:shd w:val="clear" w:color="auto" w:fill="F4F4F4"/>
          </w:tcPr>
          <w:p w14:paraId="303228DC" w14:textId="77777777" w:rsidR="0053035A" w:rsidRDefault="0053035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3035A" w14:paraId="303228E0" w14:textId="77777777">
        <w:trPr>
          <w:trHeight w:val="1984"/>
        </w:trPr>
        <w:tc>
          <w:tcPr>
            <w:tcW w:w="4834" w:type="dxa"/>
            <w:tcBorders>
              <w:left w:val="nil"/>
            </w:tcBorders>
            <w:shd w:val="clear" w:color="auto" w:fill="D6E0EE"/>
          </w:tcPr>
          <w:p w14:paraId="303228DE" w14:textId="77777777" w:rsidR="0053035A" w:rsidRDefault="00C24E56">
            <w:pPr>
              <w:pStyle w:val="TableParagraph"/>
              <w:spacing w:before="120" w:line="276" w:lineRule="auto"/>
              <w:ind w:right="139" w:hanging="428"/>
            </w:pPr>
            <w:r>
              <w:t>Q6. Do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agree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proposed</w:t>
            </w:r>
            <w:r>
              <w:rPr>
                <w:spacing w:val="-5"/>
              </w:rPr>
              <w:t xml:space="preserve"> </w:t>
            </w:r>
            <w:r>
              <w:t>amendment</w:t>
            </w:r>
            <w:r>
              <w:rPr>
                <w:spacing w:val="-5"/>
              </w:rPr>
              <w:t xml:space="preserve"> </w:t>
            </w:r>
            <w:r>
              <w:t>is preferable to the other options? If you disagree, please explain your preferred option in terms consistent with the Authority’s statutory objective in section 15 of the Electricity Industry Act 2010.</w:t>
            </w:r>
          </w:p>
        </w:tc>
        <w:tc>
          <w:tcPr>
            <w:tcW w:w="4208" w:type="dxa"/>
            <w:tcBorders>
              <w:right w:val="nil"/>
            </w:tcBorders>
            <w:shd w:val="clear" w:color="auto" w:fill="D6E0EE"/>
          </w:tcPr>
          <w:p w14:paraId="303228DF" w14:textId="77777777" w:rsidR="0053035A" w:rsidRDefault="0053035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3035A" w14:paraId="303228E3" w14:textId="77777777">
        <w:trPr>
          <w:trHeight w:val="1113"/>
        </w:trPr>
        <w:tc>
          <w:tcPr>
            <w:tcW w:w="4834" w:type="dxa"/>
            <w:tcBorders>
              <w:left w:val="nil"/>
            </w:tcBorders>
            <w:shd w:val="clear" w:color="auto" w:fill="F4F4F4"/>
          </w:tcPr>
          <w:p w14:paraId="303228E1" w14:textId="77777777" w:rsidR="0053035A" w:rsidRDefault="00C24E56">
            <w:pPr>
              <w:pStyle w:val="TableParagraph"/>
              <w:spacing w:before="122" w:line="276" w:lineRule="auto"/>
              <w:ind w:hanging="428"/>
            </w:pPr>
            <w:r>
              <w:t>Q7. Do you agree the Authority’s proposed amendment</w:t>
            </w:r>
            <w:r>
              <w:rPr>
                <w:spacing w:val="-9"/>
              </w:rPr>
              <w:t xml:space="preserve"> </w:t>
            </w:r>
            <w:r>
              <w:t>complies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section</w:t>
            </w:r>
            <w:r>
              <w:rPr>
                <w:spacing w:val="-9"/>
              </w:rPr>
              <w:t xml:space="preserve"> </w:t>
            </w:r>
            <w:r>
              <w:t>32(1)</w:t>
            </w:r>
            <w:r>
              <w:rPr>
                <w:spacing w:val="-6"/>
              </w:rPr>
              <w:t xml:space="preserve"> </w:t>
            </w:r>
            <w:r>
              <w:t>of the Act?</w:t>
            </w:r>
          </w:p>
        </w:tc>
        <w:tc>
          <w:tcPr>
            <w:tcW w:w="4208" w:type="dxa"/>
            <w:tcBorders>
              <w:right w:val="nil"/>
            </w:tcBorders>
            <w:shd w:val="clear" w:color="auto" w:fill="F4F4F4"/>
          </w:tcPr>
          <w:p w14:paraId="303228E2" w14:textId="77777777" w:rsidR="0053035A" w:rsidRDefault="0053035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3035A" w14:paraId="303228E6" w14:textId="77777777">
        <w:trPr>
          <w:trHeight w:val="822"/>
        </w:trPr>
        <w:tc>
          <w:tcPr>
            <w:tcW w:w="4834" w:type="dxa"/>
            <w:tcBorders>
              <w:left w:val="nil"/>
            </w:tcBorders>
            <w:shd w:val="clear" w:color="auto" w:fill="D6E0EE"/>
          </w:tcPr>
          <w:p w14:paraId="303228E4" w14:textId="77777777" w:rsidR="0053035A" w:rsidRDefault="00C24E56">
            <w:pPr>
              <w:pStyle w:val="TableParagraph"/>
              <w:spacing w:before="120" w:line="278" w:lineRule="auto"/>
              <w:ind w:right="178" w:hanging="428"/>
            </w:pPr>
            <w:r>
              <w:t>Q8. Do you have any comments on the drafting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proposed</w:t>
            </w:r>
            <w:r>
              <w:rPr>
                <w:spacing w:val="-10"/>
              </w:rPr>
              <w:t xml:space="preserve"> </w:t>
            </w:r>
            <w:r>
              <w:t>amendment?</w:t>
            </w:r>
          </w:p>
        </w:tc>
        <w:tc>
          <w:tcPr>
            <w:tcW w:w="4208" w:type="dxa"/>
            <w:tcBorders>
              <w:right w:val="nil"/>
            </w:tcBorders>
            <w:shd w:val="clear" w:color="auto" w:fill="D6E0EE"/>
          </w:tcPr>
          <w:p w14:paraId="303228E5" w14:textId="77777777" w:rsidR="0053035A" w:rsidRDefault="0053035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3035A" w14:paraId="303228E9" w14:textId="77777777">
        <w:trPr>
          <w:trHeight w:val="1113"/>
        </w:trPr>
        <w:tc>
          <w:tcPr>
            <w:tcW w:w="4834" w:type="dxa"/>
            <w:tcBorders>
              <w:left w:val="nil"/>
            </w:tcBorders>
            <w:shd w:val="clear" w:color="auto" w:fill="F4F4F4"/>
          </w:tcPr>
          <w:p w14:paraId="303228E7" w14:textId="77777777" w:rsidR="0053035A" w:rsidRDefault="00C24E56">
            <w:pPr>
              <w:pStyle w:val="TableParagraph"/>
              <w:spacing w:before="120" w:line="276" w:lineRule="auto"/>
              <w:ind w:hanging="428"/>
            </w:pPr>
            <w:r>
              <w:t>Q9. Do you have any comments on the draft Connected</w:t>
            </w:r>
            <w:r>
              <w:rPr>
                <w:spacing w:val="-13"/>
              </w:rPr>
              <w:t xml:space="preserve"> </w:t>
            </w:r>
            <w:r>
              <w:t>Asset</w:t>
            </w:r>
            <w:r>
              <w:rPr>
                <w:spacing w:val="-11"/>
              </w:rPr>
              <w:t xml:space="preserve"> </w:t>
            </w:r>
            <w:r>
              <w:t>Commissioning,</w:t>
            </w:r>
            <w:r>
              <w:rPr>
                <w:spacing w:val="-11"/>
              </w:rPr>
              <w:t xml:space="preserve"> </w:t>
            </w:r>
            <w:r>
              <w:t>Testing and Information Standard?</w:t>
            </w:r>
          </w:p>
        </w:tc>
        <w:tc>
          <w:tcPr>
            <w:tcW w:w="4208" w:type="dxa"/>
            <w:tcBorders>
              <w:right w:val="nil"/>
            </w:tcBorders>
            <w:shd w:val="clear" w:color="auto" w:fill="F4F4F4"/>
          </w:tcPr>
          <w:p w14:paraId="303228E8" w14:textId="77777777" w:rsidR="0053035A" w:rsidRDefault="0053035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03228EA" w14:textId="77777777" w:rsidR="00C24E56" w:rsidRDefault="00C24E56"/>
    <w:sectPr w:rsidR="00000000">
      <w:type w:val="continuous"/>
      <w:pgSz w:w="1191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5A"/>
    <w:rsid w:val="0053035A"/>
    <w:rsid w:val="00C24E56"/>
    <w:rsid w:val="00CA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3228C7"/>
  <w15:docId w15:val="{A95850B7-5626-4313-898B-5C2F9A74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4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Promoting reliable electricity supply – a Code amendment proposal on common quality-related information</dc:title>
  <dc:creator>Electricity Authority</dc:creator>
  <cp:lastModifiedBy>Beth Goodwin</cp:lastModifiedBy>
  <cp:revision>2</cp:revision>
  <dcterms:created xsi:type="dcterms:W3CDTF">2025-06-27T02:41:00Z</dcterms:created>
  <dcterms:modified xsi:type="dcterms:W3CDTF">2025-06-27T02:41:00Z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2025-06-27T00:00:00Z</vt:filetime>
  </property>
  <property fmtid="{D5CDD505-2E9C-101B-9397-08002B2CF9AE}" pid="5" name="MSIP_Label_4d39fdf9-ec61-49a1-98ea-7b19a2c0c397_ActionId">
    <vt:lpwstr>8476d84b-b6e7-45ef-88ba-78a65c0d6799</vt:lpwstr>
  </property>
  <property fmtid="{D5CDD505-2E9C-101B-9397-08002B2CF9AE}" pid="6" name="MSIP_Label_4d39fdf9-ec61-49a1-98ea-7b19a2c0c397_Enabled">
    <vt:lpwstr>True</vt:lpwstr>
  </property>
  <property fmtid="{D5CDD505-2E9C-101B-9397-08002B2CF9AE}" pid="7" name="MSIP_Label_4d39fdf9-ec61-49a1-98ea-7b19a2c0c397_Extended_MSFT_Method">
    <vt:lpwstr>Standard</vt:lpwstr>
  </property>
  <property fmtid="{D5CDD505-2E9C-101B-9397-08002B2CF9AE}" pid="8" name="MSIP_Label_4d39fdf9-ec61-49a1-98ea-7b19a2c0c397_Name">
    <vt:lpwstr>In-Confidence \ Organisation external</vt:lpwstr>
  </property>
  <property fmtid="{D5CDD505-2E9C-101B-9397-08002B2CF9AE}" pid="9" name="MSIP_Label_4d39fdf9-ec61-49a1-98ea-7b19a2c0c397_Parent">
    <vt:lpwstr>52f68beb-c95d-4953-9cdb-0831b613d650</vt:lpwstr>
  </property>
  <property fmtid="{D5CDD505-2E9C-101B-9397-08002B2CF9AE}" pid="10" name="MSIP_Label_4d39fdf9-ec61-49a1-98ea-7b19a2c0c397_Removed">
    <vt:lpwstr>False</vt:lpwstr>
  </property>
  <property fmtid="{D5CDD505-2E9C-101B-9397-08002B2CF9AE}" pid="11" name="MSIP_Label_4d39fdf9-ec61-49a1-98ea-7b19a2c0c397_SetDate">
    <vt:lpwstr>2024-12-10T04:05:05Z</vt:lpwstr>
  </property>
  <property fmtid="{D5CDD505-2E9C-101B-9397-08002B2CF9AE}" pid="12" name="MSIP_Label_4d39fdf9-ec61-49a1-98ea-7b19a2c0c397_SiteId">
    <vt:lpwstr>01ce6efc-7935-414f-b831-2b1d356f92e4</vt:lpwstr>
  </property>
  <property fmtid="{D5CDD505-2E9C-101B-9397-08002B2CF9AE}" pid="13" name="MSIP_Label_52f68beb-c95d-4953-9cdb-0831b613d650_ActionId">
    <vt:lpwstr>e2645727-db7a-4cb7-a458-85a7ad273012</vt:lpwstr>
  </property>
  <property fmtid="{D5CDD505-2E9C-101B-9397-08002B2CF9AE}" pid="14" name="MSIP_Label_52f68beb-c95d-4953-9cdb-0831b613d650_Enabled">
    <vt:lpwstr>True</vt:lpwstr>
  </property>
  <property fmtid="{D5CDD505-2E9C-101B-9397-08002B2CF9AE}" pid="15" name="MSIP_Label_52f68beb-c95d-4953-9cdb-0831b613d650_Extended_MSFT_Method">
    <vt:lpwstr>Standard</vt:lpwstr>
  </property>
  <property fmtid="{D5CDD505-2E9C-101B-9397-08002B2CF9AE}" pid="16" name="MSIP_Label_52f68beb-c95d-4953-9cdb-0831b613d650_Name">
    <vt:lpwstr>In-Confidence</vt:lpwstr>
  </property>
  <property fmtid="{D5CDD505-2E9C-101B-9397-08002B2CF9AE}" pid="17" name="MSIP_Label_52f68beb-c95d-4953-9cdb-0831b613d650_SetDate">
    <vt:lpwstr>2024-12-10T04:05:05Z</vt:lpwstr>
  </property>
  <property fmtid="{D5CDD505-2E9C-101B-9397-08002B2CF9AE}" pid="18" name="MSIP_Label_52f68beb-c95d-4953-9cdb-0831b613d650_SiteId">
    <vt:lpwstr>01ce6efc-7935-414f-b831-2b1d356f92e4</vt:lpwstr>
  </property>
  <property fmtid="{D5CDD505-2E9C-101B-9397-08002B2CF9AE}" pid="19" name="Producer">
    <vt:lpwstr>Microsoft® Word for Microsoft 365</vt:lpwstr>
  </property>
</Properties>
</file>