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B8B3" w14:textId="70BC67DC" w:rsidR="00F52588" w:rsidRPr="005649BB" w:rsidRDefault="001A6EA5" w:rsidP="005649BB">
      <w:pPr>
        <w:pStyle w:val="AppendixHeading"/>
        <w:ind w:left="2268"/>
        <w:rPr>
          <w:lang w:val="en-NZ"/>
        </w:rPr>
      </w:pPr>
      <w:bookmarkStart w:id="0" w:name="_Toc207981252"/>
      <w:r w:rsidRPr="005649BB">
        <w:rPr>
          <w:lang w:val="en-NZ"/>
        </w:rPr>
        <w:t>Format for submissions</w:t>
      </w:r>
      <w:bookmarkEnd w:id="0"/>
      <w:r w:rsidR="00472DC3" w:rsidRPr="005649BB">
        <w:rPr>
          <w:lang w:val="en-NZ"/>
        </w:rPr>
        <w:t xml:space="preserve"> </w:t>
      </w:r>
      <w:r w:rsidR="009C088C">
        <w:rPr>
          <w:lang w:val="en-NZ"/>
        </w:rPr>
        <w:br/>
      </w:r>
      <w:r w:rsidR="009C088C" w:rsidRPr="005649BB">
        <w:t>Network connections project (stage one</w:t>
      </w:r>
      <w:r w:rsidR="009C088C">
        <w:t>)</w:t>
      </w:r>
    </w:p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466"/>
      </w:tblGrid>
      <w:tr w:rsidR="001A6EA5" w:rsidRPr="005649BB" w14:paraId="541F5BD4" w14:textId="77777777" w:rsidTr="00DB7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0" w:type="dxa"/>
            <w:shd w:val="clear" w:color="auto" w:fill="002749"/>
          </w:tcPr>
          <w:p w14:paraId="68081B4A" w14:textId="77777777" w:rsidR="001A6EA5" w:rsidRPr="005649BB" w:rsidRDefault="001A6EA5" w:rsidP="00DC77F8">
            <w:r w:rsidRPr="005649BB">
              <w:t>Submitter</w:t>
            </w:r>
          </w:p>
        </w:tc>
        <w:tc>
          <w:tcPr>
            <w:tcW w:w="6466" w:type="dxa"/>
            <w:shd w:val="clear" w:color="auto" w:fill="F4F4F4"/>
          </w:tcPr>
          <w:p w14:paraId="1A0BDCB9" w14:textId="77777777" w:rsidR="001A6EA5" w:rsidRPr="005649BB" w:rsidRDefault="001A6EA5" w:rsidP="00DC77F8">
            <w:pPr>
              <w:rPr>
                <w:b w:val="0"/>
                <w:bCs/>
              </w:rPr>
            </w:pPr>
          </w:p>
        </w:tc>
      </w:tr>
      <w:tr w:rsidR="0039510B" w:rsidRPr="005649BB" w14:paraId="1DB88049" w14:textId="77777777" w:rsidTr="00DB7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0" w:type="dxa"/>
            <w:shd w:val="clear" w:color="auto" w:fill="002749"/>
          </w:tcPr>
          <w:p w14:paraId="1B4CDF79" w14:textId="50289E94" w:rsidR="00DB70DA" w:rsidRPr="005649BB" w:rsidRDefault="00DB70DA" w:rsidP="003F7F8D">
            <w:pPr>
              <w:rPr>
                <w:b/>
              </w:rPr>
            </w:pPr>
            <w:r w:rsidRPr="005649BB">
              <w:rPr>
                <w:b/>
              </w:rPr>
              <w:t>Submitter’s organisation</w:t>
            </w:r>
          </w:p>
        </w:tc>
        <w:tc>
          <w:tcPr>
            <w:tcW w:w="6466" w:type="dxa"/>
          </w:tcPr>
          <w:p w14:paraId="6F25F1C2" w14:textId="77777777" w:rsidR="00DB70DA" w:rsidRPr="005649BB" w:rsidRDefault="00DB70DA" w:rsidP="003F7F8D">
            <w:pPr>
              <w:rPr>
                <w:b/>
                <w:bCs/>
              </w:rPr>
            </w:pPr>
          </w:p>
        </w:tc>
      </w:tr>
    </w:tbl>
    <w:p w14:paraId="5212BDD0" w14:textId="3754ACA9" w:rsidR="001A6EA5" w:rsidRPr="005649BB" w:rsidRDefault="001A6EA5" w:rsidP="001A6EA5">
      <w:r w:rsidRPr="005649BB">
        <w:t>The Authority i</w:t>
      </w:r>
      <w:r w:rsidR="00DE4E96" w:rsidRPr="005649BB">
        <w:t xml:space="preserve">nvites technical submissions on the </w:t>
      </w:r>
      <w:r w:rsidR="00687E7D" w:rsidRPr="005649BB">
        <w:t>exposure d</w:t>
      </w:r>
      <w:r w:rsidR="00DE4E96" w:rsidRPr="005649BB">
        <w:t>raft</w:t>
      </w:r>
      <w:r w:rsidR="00687E7D" w:rsidRPr="005649BB">
        <w:t xml:space="preserve"> </w:t>
      </w:r>
      <w:r w:rsidR="00DE4E96" w:rsidRPr="005649BB">
        <w:t>t</w:t>
      </w:r>
      <w:r w:rsidR="00687E7D" w:rsidRPr="005649BB">
        <w:t>o</w:t>
      </w:r>
      <w:r w:rsidR="00DE4E96" w:rsidRPr="005649BB">
        <w:t xml:space="preserve"> give effect to its decisions on the Network </w:t>
      </w:r>
      <w:r w:rsidR="00296559" w:rsidRPr="005649BB">
        <w:t>c</w:t>
      </w:r>
      <w:r w:rsidR="00DE4E96" w:rsidRPr="005649BB">
        <w:t xml:space="preserve">onnections </w:t>
      </w:r>
      <w:r w:rsidR="00296559" w:rsidRPr="005649BB">
        <w:t>p</w:t>
      </w:r>
      <w:r w:rsidR="00A21B4D" w:rsidRPr="005649BB">
        <w:t>roject (stage one). We are not seeking further submissions on decisions or their supporting rationale.</w:t>
      </w:r>
    </w:p>
    <w:p w14:paraId="5FEF15F2" w14:textId="77777777" w:rsidR="00762679" w:rsidRDefault="00762679" w:rsidP="001A6EA5"/>
    <w:p w14:paraId="4A898013" w14:textId="5F7D2B32" w:rsidR="005649BB" w:rsidRPr="005649BB" w:rsidRDefault="005649BB" w:rsidP="001A6EA5">
      <w:r w:rsidRPr="005649BB">
        <w:t xml:space="preserve">Please deliver your technical submission to </w:t>
      </w:r>
      <w:hyperlink r:id="rId13" w:history="1">
        <w:r w:rsidRPr="005649BB">
          <w:rPr>
            <w:rStyle w:val="Hyperlink"/>
          </w:rPr>
          <w:t>connection.feedback@ea.govt.nz</w:t>
        </w:r>
      </w:hyperlink>
      <w:r w:rsidRPr="005649BB">
        <w:t xml:space="preserve"> by </w:t>
      </w:r>
      <w:r w:rsidRPr="005649BB">
        <w:rPr>
          <w:b/>
          <w:bCs/>
        </w:rPr>
        <w:t xml:space="preserve">5pm, </w:t>
      </w:r>
      <w:r w:rsidR="00762679">
        <w:rPr>
          <w:b/>
          <w:bCs/>
        </w:rPr>
        <w:t>7</w:t>
      </w:r>
      <w:r w:rsidRPr="005649BB">
        <w:rPr>
          <w:b/>
          <w:bCs/>
        </w:rPr>
        <w:t xml:space="preserve"> </w:t>
      </w:r>
      <w:r w:rsidR="00762679">
        <w:rPr>
          <w:b/>
          <w:bCs/>
        </w:rPr>
        <w:t>October</w:t>
      </w:r>
      <w:r w:rsidRPr="005649BB">
        <w:rPr>
          <w:b/>
          <w:bCs/>
        </w:rPr>
        <w:t xml:space="preserve"> 2025 </w:t>
      </w: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3544"/>
        <w:gridCol w:w="5482"/>
      </w:tblGrid>
      <w:tr w:rsidR="00860822" w:rsidRPr="005649BB" w14:paraId="565D7411" w14:textId="77777777" w:rsidTr="3A26C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26" w:type="dxa"/>
            <w:gridSpan w:val="2"/>
          </w:tcPr>
          <w:p w14:paraId="70795896" w14:textId="77777777" w:rsidR="00DB70DA" w:rsidRPr="005649BB" w:rsidRDefault="00860822" w:rsidP="003F7F8D">
            <w:pPr>
              <w:rPr>
                <w:b w:val="0"/>
              </w:rPr>
            </w:pPr>
            <w:r w:rsidRPr="005649BB">
              <w:t>Question: Are there any parts of the Code drafting that, in your view, do no</w:t>
            </w:r>
            <w:r w:rsidR="00DB70DA" w:rsidRPr="005649BB">
              <w:t>t</w:t>
            </w:r>
            <w:r w:rsidRPr="005649BB">
              <w:t xml:space="preserve"> accurately reflect the decision? </w:t>
            </w:r>
          </w:p>
          <w:p w14:paraId="4ED4D789" w14:textId="37270F0E" w:rsidR="00860822" w:rsidRPr="005649BB" w:rsidRDefault="00860822" w:rsidP="00DC77F8">
            <w:pPr>
              <w:rPr>
                <w:b w:val="0"/>
              </w:rPr>
            </w:pPr>
            <w:r w:rsidRPr="005649BB">
              <w:t>If so, please identify the issue</w:t>
            </w:r>
            <w:r w:rsidR="00E7488F" w:rsidRPr="005649BB">
              <w:t xml:space="preserve"> and set out any proposed amendment(s).</w:t>
            </w:r>
          </w:p>
        </w:tc>
      </w:tr>
      <w:tr w:rsidR="008272C5" w:rsidRPr="005649BB" w14:paraId="78C25B99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2968349" w14:textId="5A718D9C" w:rsidR="008272C5" w:rsidRPr="005649BB" w:rsidRDefault="00860822" w:rsidP="00DC77F8">
            <w:pPr>
              <w:rPr>
                <w:b/>
                <w:bCs/>
              </w:rPr>
            </w:pPr>
            <w:r w:rsidRPr="005649BB">
              <w:rPr>
                <w:b/>
                <w:bCs/>
              </w:rPr>
              <w:t>Clause</w:t>
            </w:r>
          </w:p>
        </w:tc>
        <w:tc>
          <w:tcPr>
            <w:tcW w:w="5482" w:type="dxa"/>
          </w:tcPr>
          <w:p w14:paraId="03373A40" w14:textId="0CF3ED65" w:rsidR="008272C5" w:rsidRPr="005649BB" w:rsidRDefault="00860822" w:rsidP="00DC77F8">
            <w:pPr>
              <w:rPr>
                <w:b/>
                <w:bCs/>
              </w:rPr>
            </w:pPr>
            <w:r w:rsidRPr="005649BB">
              <w:rPr>
                <w:b/>
                <w:bCs/>
              </w:rPr>
              <w:t>Comments</w:t>
            </w:r>
          </w:p>
        </w:tc>
      </w:tr>
      <w:tr w:rsidR="0066326D" w:rsidRPr="005649BB" w14:paraId="46DF71F0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26" w:type="dxa"/>
            <w:gridSpan w:val="2"/>
          </w:tcPr>
          <w:p w14:paraId="36A3D998" w14:textId="75767B9D" w:rsidR="0066326D" w:rsidRPr="005649BB" w:rsidRDefault="0066326D" w:rsidP="00DC77F8">
            <w:pPr>
              <w:rPr>
                <w:b/>
              </w:rPr>
            </w:pPr>
            <w:r w:rsidRPr="005649BB">
              <w:rPr>
                <w:b/>
              </w:rPr>
              <w:t>Part 1</w:t>
            </w:r>
            <w:r w:rsidR="00445AFF" w:rsidRPr="005649BB">
              <w:rPr>
                <w:b/>
              </w:rPr>
              <w:t xml:space="preserve"> </w:t>
            </w:r>
            <w:r w:rsidR="00445AFF" w:rsidRPr="005649BB">
              <w:rPr>
                <w:b/>
                <w:i/>
              </w:rPr>
              <w:t>Preliminary provisions</w:t>
            </w:r>
          </w:p>
        </w:tc>
      </w:tr>
      <w:tr w:rsidR="001A6EA5" w:rsidRPr="005649BB" w14:paraId="1BF2D389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A3A8D16" w14:textId="1A123294" w:rsidR="001A6EA5" w:rsidRPr="005649BB" w:rsidRDefault="00E7488F" w:rsidP="00DC77F8">
            <w:r w:rsidRPr="005649BB">
              <w:t>Part 1</w:t>
            </w:r>
            <w:r w:rsidR="007C79E7" w:rsidRPr="005649BB">
              <w:t xml:space="preserve"> definitions</w:t>
            </w:r>
          </w:p>
        </w:tc>
        <w:tc>
          <w:tcPr>
            <w:tcW w:w="5482" w:type="dxa"/>
          </w:tcPr>
          <w:p w14:paraId="134367D3" w14:textId="77777777" w:rsidR="001A6EA5" w:rsidRPr="005649BB" w:rsidRDefault="001A6EA5" w:rsidP="00DC77F8"/>
        </w:tc>
      </w:tr>
      <w:tr w:rsidR="00445AFF" w:rsidRPr="005649BB" w14:paraId="0F1CE273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26" w:type="dxa"/>
            <w:gridSpan w:val="2"/>
          </w:tcPr>
          <w:p w14:paraId="4707BE50" w14:textId="3F87BC75" w:rsidR="00445AFF" w:rsidRPr="005649BB" w:rsidRDefault="00445AFF" w:rsidP="00DC77F8">
            <w:pPr>
              <w:rPr>
                <w:b/>
              </w:rPr>
            </w:pPr>
            <w:r w:rsidRPr="005649BB">
              <w:rPr>
                <w:b/>
              </w:rPr>
              <w:t xml:space="preserve">Part 6 </w:t>
            </w:r>
            <w:r w:rsidRPr="005649BB">
              <w:rPr>
                <w:b/>
                <w:i/>
              </w:rPr>
              <w:t xml:space="preserve">Connecting to distribution </w:t>
            </w:r>
            <w:r w:rsidR="00093D5A" w:rsidRPr="005649BB">
              <w:rPr>
                <w:b/>
                <w:i/>
              </w:rPr>
              <w:t>networks</w:t>
            </w:r>
          </w:p>
        </w:tc>
      </w:tr>
      <w:tr w:rsidR="001A6EA5" w:rsidRPr="005649BB" w14:paraId="4E0161DF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DA9E5FE" w14:textId="145C3EAC" w:rsidR="001A6EA5" w:rsidRPr="005649BB" w:rsidRDefault="005C117C" w:rsidP="00DC77F8">
            <w:r w:rsidRPr="005649BB">
              <w:t>Table of contents</w:t>
            </w:r>
          </w:p>
        </w:tc>
        <w:tc>
          <w:tcPr>
            <w:tcW w:w="5482" w:type="dxa"/>
          </w:tcPr>
          <w:p w14:paraId="09E91619" w14:textId="77777777" w:rsidR="001A6EA5" w:rsidRPr="005649BB" w:rsidRDefault="001A6EA5" w:rsidP="00DC77F8"/>
        </w:tc>
      </w:tr>
      <w:tr w:rsidR="001D5C5F" w:rsidRPr="005649BB" w14:paraId="3CA29E93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703C9C75" w14:textId="0F5F6E02" w:rsidR="001D5C5F" w:rsidRPr="005649BB" w:rsidRDefault="005C117C" w:rsidP="00DC77F8">
            <w:r w:rsidRPr="005649BB">
              <w:t>6.1 Contents of this Part</w:t>
            </w:r>
          </w:p>
        </w:tc>
        <w:tc>
          <w:tcPr>
            <w:tcW w:w="5482" w:type="dxa"/>
          </w:tcPr>
          <w:p w14:paraId="604B1CF4" w14:textId="77777777" w:rsidR="001D5C5F" w:rsidRPr="005649BB" w:rsidRDefault="001D5C5F" w:rsidP="00DC77F8"/>
        </w:tc>
      </w:tr>
      <w:tr w:rsidR="001A6EA5" w:rsidRPr="005649BB" w14:paraId="6F93BEA6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61488F9" w14:textId="6563F37F" w:rsidR="001A6EA5" w:rsidRPr="005649BB" w:rsidRDefault="00E77182" w:rsidP="00DC77F8">
            <w:r w:rsidRPr="005649BB">
              <w:t>6.2 Purpose</w:t>
            </w:r>
          </w:p>
        </w:tc>
        <w:tc>
          <w:tcPr>
            <w:tcW w:w="5482" w:type="dxa"/>
          </w:tcPr>
          <w:p w14:paraId="7CD76D94" w14:textId="77777777" w:rsidR="001A6EA5" w:rsidRPr="005649BB" w:rsidRDefault="001A6EA5" w:rsidP="00DC77F8"/>
        </w:tc>
      </w:tr>
      <w:tr w:rsidR="001A6EA5" w:rsidRPr="005649BB" w14:paraId="28463839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0C105033" w14:textId="75F34A4B" w:rsidR="001A6EA5" w:rsidRPr="005649BB" w:rsidRDefault="00B45B8B" w:rsidP="00DC77F8">
            <w:r w:rsidRPr="005649BB">
              <w:t>6.2A Application of Part to distributors in respect of embedded networks</w:t>
            </w:r>
          </w:p>
        </w:tc>
        <w:tc>
          <w:tcPr>
            <w:tcW w:w="5482" w:type="dxa"/>
          </w:tcPr>
          <w:p w14:paraId="68E159FD" w14:textId="77777777" w:rsidR="001A6EA5" w:rsidRPr="005649BB" w:rsidRDefault="001A6EA5" w:rsidP="00DC77F8"/>
        </w:tc>
      </w:tr>
      <w:tr w:rsidR="0039140E" w:rsidRPr="005649BB" w14:paraId="54DABE5D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D5A3E7A" w14:textId="542DDD4F" w:rsidR="0039140E" w:rsidRPr="005649BB" w:rsidRDefault="00D90A1E" w:rsidP="00DC77F8">
            <w:r w:rsidRPr="005649BB">
              <w:t>6.2AB</w:t>
            </w:r>
            <w:r w:rsidR="007643EC" w:rsidRPr="005649BB">
              <w:t xml:space="preserve"> </w:t>
            </w:r>
            <w:r w:rsidRPr="005649BB">
              <w:t>Application of Part to applicants who are not participants</w:t>
            </w:r>
          </w:p>
        </w:tc>
        <w:tc>
          <w:tcPr>
            <w:tcW w:w="5482" w:type="dxa"/>
          </w:tcPr>
          <w:p w14:paraId="3A1BBAD1" w14:textId="77777777" w:rsidR="0039140E" w:rsidRPr="005649BB" w:rsidRDefault="0039140E" w:rsidP="00DC77F8"/>
        </w:tc>
      </w:tr>
      <w:tr w:rsidR="005C3A63" w:rsidRPr="005649BB" w14:paraId="38DBACD4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259B3364" w14:textId="2EC56CAF" w:rsidR="005C3A63" w:rsidRPr="005649BB" w:rsidRDefault="005C3A63" w:rsidP="00DC77F8">
            <w:r w:rsidRPr="005649BB">
              <w:t>6.2AC Application of Part to developments, subdivisions, or points of connection or installations at the same location</w:t>
            </w:r>
          </w:p>
        </w:tc>
        <w:tc>
          <w:tcPr>
            <w:tcW w:w="5482" w:type="dxa"/>
          </w:tcPr>
          <w:p w14:paraId="4E0F37C7" w14:textId="77777777" w:rsidR="005C3A63" w:rsidRPr="005649BB" w:rsidRDefault="005C3A63" w:rsidP="00DC77F8"/>
        </w:tc>
      </w:tr>
      <w:tr w:rsidR="00E27095" w:rsidRPr="005649BB" w14:paraId="0F7769F0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6C9B2B2" w14:textId="4993AA3D" w:rsidR="00E27095" w:rsidRPr="005649BB" w:rsidRDefault="007643EC" w:rsidP="00DC77F8">
            <w:r w:rsidRPr="005649BB">
              <w:lastRenderedPageBreak/>
              <w:t>6.2C Connection and operation standards</w:t>
            </w:r>
          </w:p>
        </w:tc>
        <w:tc>
          <w:tcPr>
            <w:tcW w:w="5482" w:type="dxa"/>
          </w:tcPr>
          <w:p w14:paraId="72D92543" w14:textId="77777777" w:rsidR="00E27095" w:rsidRPr="005649BB" w:rsidRDefault="00E27095" w:rsidP="00DC77F8"/>
        </w:tc>
      </w:tr>
      <w:tr w:rsidR="00BF38F7" w:rsidRPr="005649BB" w14:paraId="71E70B49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3944266F" w14:textId="2E73D56E" w:rsidR="00BF38F7" w:rsidRPr="005649BB" w:rsidRDefault="005D30F8" w:rsidP="00DC77F8">
            <w:r w:rsidRPr="005649BB">
              <w:t>6.3 Distributors must publish make information publicly available that is not confidential</w:t>
            </w:r>
          </w:p>
        </w:tc>
        <w:tc>
          <w:tcPr>
            <w:tcW w:w="5482" w:type="dxa"/>
          </w:tcPr>
          <w:p w14:paraId="06833077" w14:textId="77777777" w:rsidR="00BF38F7" w:rsidRPr="005649BB" w:rsidRDefault="00BF38F7" w:rsidP="00DC77F8"/>
        </w:tc>
      </w:tr>
      <w:tr w:rsidR="009C7AB3" w:rsidRPr="005649BB" w14:paraId="0832B98C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D71D31C" w14:textId="4F9BA509" w:rsidR="009C7AB3" w:rsidRPr="005649BB" w:rsidRDefault="00DE1038" w:rsidP="004A1152">
            <w:r w:rsidRPr="005649BB">
              <w:t>6.4 Process for obtaining approval</w:t>
            </w:r>
          </w:p>
        </w:tc>
        <w:tc>
          <w:tcPr>
            <w:tcW w:w="5482" w:type="dxa"/>
          </w:tcPr>
          <w:p w14:paraId="32BC987D" w14:textId="77777777" w:rsidR="009C7AB3" w:rsidRPr="005649BB" w:rsidRDefault="009C7AB3" w:rsidP="00DC77F8"/>
        </w:tc>
      </w:tr>
      <w:tr w:rsidR="009C7AB3" w:rsidRPr="005649BB" w14:paraId="38D6133C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06FBC4ED" w14:textId="0AAE6A1A" w:rsidR="009C7AB3" w:rsidRPr="005649BB" w:rsidRDefault="00EB7C8F" w:rsidP="004A1152">
            <w:r w:rsidRPr="005649BB">
              <w:t>6.4A Distributor and applicant may agree to simpler process for existing connection</w:t>
            </w:r>
          </w:p>
        </w:tc>
        <w:tc>
          <w:tcPr>
            <w:tcW w:w="5482" w:type="dxa"/>
          </w:tcPr>
          <w:p w14:paraId="03BE5BD8" w14:textId="77777777" w:rsidR="009C7AB3" w:rsidRPr="005649BB" w:rsidRDefault="009C7AB3" w:rsidP="00DC77F8"/>
        </w:tc>
      </w:tr>
      <w:tr w:rsidR="00C15615" w:rsidRPr="005649BB" w14:paraId="3F903E0C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990AF81" w14:textId="66B31E3D" w:rsidR="00C15615" w:rsidRPr="005649BB" w:rsidRDefault="00C15615" w:rsidP="004A1152">
            <w:r w:rsidRPr="005649BB">
              <w:t>6.5 Connection contract</w:t>
            </w:r>
          </w:p>
        </w:tc>
        <w:tc>
          <w:tcPr>
            <w:tcW w:w="5482" w:type="dxa"/>
          </w:tcPr>
          <w:p w14:paraId="2EA9B4F7" w14:textId="77777777" w:rsidR="00C15615" w:rsidRPr="005649BB" w:rsidRDefault="00C15615" w:rsidP="00DC77F8"/>
        </w:tc>
      </w:tr>
      <w:tr w:rsidR="00DE1038" w:rsidRPr="005649BB" w14:paraId="5DE6A3D4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3F8A791C" w14:textId="046D72C7" w:rsidR="00DE1038" w:rsidRPr="005649BB" w:rsidRDefault="00DE1038" w:rsidP="00DE1038">
            <w:r w:rsidRPr="005649BB">
              <w:t>6.6 Connection on regulated terms</w:t>
            </w:r>
          </w:p>
        </w:tc>
        <w:tc>
          <w:tcPr>
            <w:tcW w:w="5482" w:type="dxa"/>
          </w:tcPr>
          <w:p w14:paraId="3E54FFD0" w14:textId="77777777" w:rsidR="00DE1038" w:rsidRPr="005649BB" w:rsidRDefault="00DE1038" w:rsidP="00DC77F8"/>
        </w:tc>
      </w:tr>
      <w:tr w:rsidR="00DE1038" w:rsidRPr="005649BB" w14:paraId="3B39E7E7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787C862" w14:textId="701DE016" w:rsidR="00DE1038" w:rsidRPr="005649BB" w:rsidRDefault="00DE1038" w:rsidP="00DE1038">
            <w:r w:rsidRPr="005649BB">
              <w:t>6.7 Extra terms</w:t>
            </w:r>
          </w:p>
        </w:tc>
        <w:tc>
          <w:tcPr>
            <w:tcW w:w="5482" w:type="dxa"/>
          </w:tcPr>
          <w:p w14:paraId="0F1F34D1" w14:textId="77777777" w:rsidR="00DE1038" w:rsidRPr="005649BB" w:rsidRDefault="00DE1038" w:rsidP="00DC77F8"/>
        </w:tc>
      </w:tr>
      <w:tr w:rsidR="00DF3900" w:rsidRPr="005649BB" w14:paraId="6FC3D195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0C87DDA0" w14:textId="0CFB15E4" w:rsidR="00DF3900" w:rsidRPr="005649BB" w:rsidRDefault="00AE25F8" w:rsidP="00DE1038">
            <w:r w:rsidRPr="005649BB">
              <w:t>6.8 Dispute resolution</w:t>
            </w:r>
          </w:p>
        </w:tc>
        <w:tc>
          <w:tcPr>
            <w:tcW w:w="5482" w:type="dxa"/>
          </w:tcPr>
          <w:p w14:paraId="534DEE82" w14:textId="77777777" w:rsidR="00DF3900" w:rsidRPr="005649BB" w:rsidRDefault="00DF3900" w:rsidP="00DC77F8"/>
        </w:tc>
      </w:tr>
      <w:tr w:rsidR="00E66391" w:rsidRPr="005649BB" w14:paraId="06A93E91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4414940" w14:textId="3C494941" w:rsidR="00DE1038" w:rsidRPr="005649BB" w:rsidRDefault="009A7606" w:rsidP="00DE1038">
            <w:r w:rsidRPr="005649BB">
              <w:t>6.8A Complaints by applicants that are not participants</w:t>
            </w:r>
          </w:p>
        </w:tc>
        <w:tc>
          <w:tcPr>
            <w:tcW w:w="5482" w:type="dxa"/>
          </w:tcPr>
          <w:p w14:paraId="17A3EC34" w14:textId="77777777" w:rsidR="00DE1038" w:rsidRPr="005649BB" w:rsidRDefault="00DE1038" w:rsidP="00DC77F8"/>
        </w:tc>
      </w:tr>
      <w:tr w:rsidR="00E70ACF" w:rsidRPr="005649BB" w14:paraId="28BB5292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4020B97C" w14:textId="1E53B59A" w:rsidR="00E70ACF" w:rsidRPr="005649BB" w:rsidRDefault="00E70ACF" w:rsidP="00DE1038">
            <w:r w:rsidRPr="005649BB">
              <w:t>6.11 Distributors must act at arm’s length</w:t>
            </w:r>
          </w:p>
        </w:tc>
        <w:tc>
          <w:tcPr>
            <w:tcW w:w="5482" w:type="dxa"/>
          </w:tcPr>
          <w:p w14:paraId="4278A0BD" w14:textId="77777777" w:rsidR="00E70ACF" w:rsidRPr="005649BB" w:rsidRDefault="00E70ACF" w:rsidP="00DC77F8"/>
        </w:tc>
      </w:tr>
      <w:tr w:rsidR="00725B55" w:rsidRPr="005649BB" w14:paraId="107B9843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9BBB7F8" w14:textId="6B5F64DA" w:rsidR="00725B55" w:rsidRPr="005649BB" w:rsidRDefault="00725B55" w:rsidP="00DE1038">
            <w:r w:rsidRPr="005649BB">
              <w:t>6.12 This Part does not affect rights and obligations under Code</w:t>
            </w:r>
          </w:p>
        </w:tc>
        <w:tc>
          <w:tcPr>
            <w:tcW w:w="5482" w:type="dxa"/>
          </w:tcPr>
          <w:p w14:paraId="618D9AE1" w14:textId="77777777" w:rsidR="00725B55" w:rsidRPr="005649BB" w:rsidRDefault="00725B55" w:rsidP="00DC77F8"/>
        </w:tc>
      </w:tr>
      <w:tr w:rsidR="00C737F2" w:rsidRPr="005649BB" w14:paraId="0E8EC037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5F02B867" w14:textId="442C4D18" w:rsidR="0050544E" w:rsidRPr="005649BB" w:rsidRDefault="003721C3" w:rsidP="00DE1038">
            <w:r w:rsidRPr="005649BB">
              <w:t>6.12A Time frames for actions defined in this Part</w:t>
            </w:r>
          </w:p>
        </w:tc>
        <w:tc>
          <w:tcPr>
            <w:tcW w:w="5482" w:type="dxa"/>
          </w:tcPr>
          <w:p w14:paraId="06693E7C" w14:textId="77777777" w:rsidR="0050544E" w:rsidRPr="005649BB" w:rsidRDefault="0050544E" w:rsidP="00DC77F8"/>
        </w:tc>
      </w:tr>
      <w:tr w:rsidR="00C737F2" w:rsidRPr="005649BB" w14:paraId="655C94B1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FB9079F" w14:textId="5D701C18" w:rsidR="0050544E" w:rsidRPr="005649BB" w:rsidRDefault="00D27A29" w:rsidP="00DE1038">
            <w:r w:rsidRPr="005649BB">
              <w:t>6.12B Distributors to act reasonably</w:t>
            </w:r>
          </w:p>
        </w:tc>
        <w:tc>
          <w:tcPr>
            <w:tcW w:w="5482" w:type="dxa"/>
          </w:tcPr>
          <w:p w14:paraId="58663DC5" w14:textId="77777777" w:rsidR="0050544E" w:rsidRPr="005649BB" w:rsidRDefault="0050544E" w:rsidP="00DC77F8"/>
        </w:tc>
      </w:tr>
      <w:tr w:rsidR="005B21C7" w:rsidRPr="005649BB" w14:paraId="0B963E3B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67BCFD57" w14:textId="5D371AEC" w:rsidR="005B21C7" w:rsidRPr="005649BB" w:rsidRDefault="005B21C7" w:rsidP="00DE1038">
            <w:r w:rsidRPr="005649BB">
              <w:t>6.13 This Part does not apply to earlier connections</w:t>
            </w:r>
          </w:p>
        </w:tc>
        <w:tc>
          <w:tcPr>
            <w:tcW w:w="5482" w:type="dxa"/>
          </w:tcPr>
          <w:p w14:paraId="584FE1CC" w14:textId="77777777" w:rsidR="005B21C7" w:rsidRPr="005649BB" w:rsidRDefault="005B21C7" w:rsidP="00DC77F8"/>
        </w:tc>
      </w:tr>
      <w:tr w:rsidR="005B21C7" w:rsidRPr="005649BB" w14:paraId="0F75833F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26" w:type="dxa"/>
            <w:gridSpan w:val="2"/>
          </w:tcPr>
          <w:p w14:paraId="729D1683" w14:textId="085D66E2" w:rsidR="005B21C7" w:rsidRPr="005649BB" w:rsidRDefault="00341727" w:rsidP="00DC77F8">
            <w:pPr>
              <w:rPr>
                <w:b/>
                <w:bCs/>
              </w:rPr>
            </w:pPr>
            <w:r w:rsidRPr="005649BB">
              <w:rPr>
                <w:b/>
                <w:bCs/>
              </w:rPr>
              <w:t>Schedule 6.1 Process for obtaining approval</w:t>
            </w:r>
          </w:p>
        </w:tc>
      </w:tr>
      <w:tr w:rsidR="0039510B" w:rsidRPr="005649BB" w14:paraId="688FD78E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1AC28E6F" w14:textId="44F17814" w:rsidR="009A7606" w:rsidRPr="005649BB" w:rsidRDefault="00647D21" w:rsidP="006B7D68">
            <w:r w:rsidRPr="005649BB">
              <w:t xml:space="preserve">1 </w:t>
            </w:r>
            <w:r w:rsidR="006B7D68" w:rsidRPr="005649BB">
              <w:t>Contents of this Schedule</w:t>
            </w:r>
          </w:p>
        </w:tc>
        <w:tc>
          <w:tcPr>
            <w:tcW w:w="5482" w:type="dxa"/>
          </w:tcPr>
          <w:p w14:paraId="34DEF5FE" w14:textId="77777777" w:rsidR="009A7606" w:rsidRPr="005649BB" w:rsidRDefault="009A7606" w:rsidP="00DC77F8"/>
        </w:tc>
      </w:tr>
      <w:tr w:rsidR="00647D21" w:rsidRPr="005649BB" w14:paraId="536AE96A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CBA1CF0" w14:textId="7E986543" w:rsidR="00647D21" w:rsidRPr="005649BB" w:rsidRDefault="00647D21" w:rsidP="006B7D68">
            <w:r w:rsidRPr="005649BB">
              <w:t>2 Applicant must apply</w:t>
            </w:r>
          </w:p>
        </w:tc>
        <w:tc>
          <w:tcPr>
            <w:tcW w:w="5482" w:type="dxa"/>
          </w:tcPr>
          <w:p w14:paraId="6AF4FBC0" w14:textId="77777777" w:rsidR="00647D21" w:rsidRPr="005649BB" w:rsidRDefault="00647D21" w:rsidP="00DC77F8"/>
        </w:tc>
      </w:tr>
      <w:tr w:rsidR="00647D21" w:rsidRPr="005649BB" w14:paraId="3682A013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7D5324D2" w14:textId="19005A6B" w:rsidR="00647D21" w:rsidRPr="005649BB" w:rsidRDefault="003B517B" w:rsidP="006B7D68">
            <w:r w:rsidRPr="005649BB">
              <w:t>3 How this Schedule applies to applications</w:t>
            </w:r>
          </w:p>
        </w:tc>
        <w:tc>
          <w:tcPr>
            <w:tcW w:w="5482" w:type="dxa"/>
          </w:tcPr>
          <w:p w14:paraId="79B882E6" w14:textId="77777777" w:rsidR="00647D21" w:rsidRPr="005649BB" w:rsidRDefault="00647D21" w:rsidP="00DC77F8"/>
        </w:tc>
      </w:tr>
      <w:tr w:rsidR="003B517B" w:rsidRPr="005649BB" w14:paraId="3B657620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0A0D6CD" w14:textId="4FC1F91A" w:rsidR="003B517B" w:rsidRPr="005649BB" w:rsidRDefault="00987E54" w:rsidP="006B7D68">
            <w:r w:rsidRPr="005649BB">
              <w:lastRenderedPageBreak/>
              <w:t>4 When application may be made under Process 1A</w:t>
            </w:r>
          </w:p>
        </w:tc>
        <w:tc>
          <w:tcPr>
            <w:tcW w:w="5482" w:type="dxa"/>
          </w:tcPr>
          <w:p w14:paraId="155D67D8" w14:textId="77777777" w:rsidR="003B517B" w:rsidRPr="005649BB" w:rsidRDefault="003B517B" w:rsidP="00DC77F8"/>
        </w:tc>
      </w:tr>
      <w:tr w:rsidR="003B517B" w:rsidRPr="005649BB" w14:paraId="3B93066D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7F66D917" w14:textId="78FF40E6" w:rsidR="003B517B" w:rsidRPr="005649BB" w:rsidRDefault="00C34252" w:rsidP="006B7D68">
            <w:r w:rsidRPr="005649BB">
              <w:t>5 Confidentiality of information provided</w:t>
            </w:r>
          </w:p>
        </w:tc>
        <w:tc>
          <w:tcPr>
            <w:tcW w:w="5482" w:type="dxa"/>
          </w:tcPr>
          <w:p w14:paraId="27A33773" w14:textId="77777777" w:rsidR="003B517B" w:rsidRPr="005649BB" w:rsidRDefault="003B517B" w:rsidP="00DC77F8"/>
        </w:tc>
      </w:tr>
      <w:tr w:rsidR="003B517B" w:rsidRPr="005649BB" w14:paraId="04349090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01B39DF" w14:textId="116F8D4E" w:rsidR="003B517B" w:rsidRPr="005649BB" w:rsidRDefault="000E73FC" w:rsidP="006B7D68">
            <w:r w:rsidRPr="005649BB">
              <w:t>6 Distributors must keep records</w:t>
            </w:r>
          </w:p>
        </w:tc>
        <w:tc>
          <w:tcPr>
            <w:tcW w:w="5482" w:type="dxa"/>
          </w:tcPr>
          <w:p w14:paraId="5F881FB0" w14:textId="77777777" w:rsidR="003B517B" w:rsidRPr="005649BB" w:rsidRDefault="003B517B" w:rsidP="00DC77F8"/>
        </w:tc>
      </w:tr>
      <w:tr w:rsidR="005C5A81" w:rsidRPr="005649BB" w14:paraId="05852655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71A98518" w14:textId="7AA37293" w:rsidR="005C5A81" w:rsidRPr="005649BB" w:rsidRDefault="00F41875" w:rsidP="006B7D68">
            <w:r w:rsidRPr="005649BB">
              <w:t>7 Responsibility for costs under this Schedule</w:t>
            </w:r>
          </w:p>
        </w:tc>
        <w:tc>
          <w:tcPr>
            <w:tcW w:w="5482" w:type="dxa"/>
          </w:tcPr>
          <w:p w14:paraId="0F63DF96" w14:textId="77777777" w:rsidR="005C5A81" w:rsidRPr="005649BB" w:rsidRDefault="005C5A81" w:rsidP="00DC77F8"/>
        </w:tc>
      </w:tr>
      <w:tr w:rsidR="00905403" w:rsidRPr="005649BB" w14:paraId="582105F9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26" w:type="dxa"/>
            <w:gridSpan w:val="2"/>
          </w:tcPr>
          <w:p w14:paraId="7B4D1B66" w14:textId="7228F9CB" w:rsidR="00905403" w:rsidRPr="005649BB" w:rsidRDefault="00905403">
            <w:pPr>
              <w:rPr>
                <w:b/>
                <w:bCs/>
              </w:rPr>
            </w:pPr>
            <w:r w:rsidRPr="005649BB">
              <w:rPr>
                <w:b/>
                <w:bCs/>
              </w:rPr>
              <w:t xml:space="preserve">Schedule 6.1 </w:t>
            </w:r>
            <w:r w:rsidR="00174E7F" w:rsidRPr="005649BB">
              <w:rPr>
                <w:b/>
                <w:bCs/>
              </w:rPr>
              <w:t>Appendices</w:t>
            </w:r>
          </w:p>
        </w:tc>
      </w:tr>
      <w:tr w:rsidR="00647D21" w:rsidRPr="005649BB" w14:paraId="0F13BF25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31E3BFC4" w14:textId="65C5E6D1" w:rsidR="009A7606" w:rsidRPr="005649BB" w:rsidRDefault="009A7606" w:rsidP="00560722">
            <w:r w:rsidRPr="005649BB">
              <w:t xml:space="preserve">Appendix 1: </w:t>
            </w:r>
            <w:r w:rsidR="00560722" w:rsidRPr="005649BB">
              <w:t>Process 1: Applications for distributed generation with maximum export power of 10 kW or less in total</w:t>
            </w:r>
          </w:p>
        </w:tc>
        <w:tc>
          <w:tcPr>
            <w:tcW w:w="5482" w:type="dxa"/>
          </w:tcPr>
          <w:p w14:paraId="09409EAB" w14:textId="77777777" w:rsidR="009A7606" w:rsidRPr="005649BB" w:rsidRDefault="009A7606" w:rsidP="00DC77F8"/>
        </w:tc>
      </w:tr>
      <w:tr w:rsidR="00647D21" w:rsidRPr="005649BB" w14:paraId="20F1FEA4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CDF9516" w14:textId="52C5E78A" w:rsidR="00473495" w:rsidRPr="005649BB" w:rsidRDefault="00473495" w:rsidP="004A1152">
            <w:r w:rsidRPr="005649BB">
              <w:t xml:space="preserve">Appendix 1A: Process </w:t>
            </w:r>
            <w:r w:rsidR="00C069DA" w:rsidRPr="005649BB">
              <w:t xml:space="preserve">1A: </w:t>
            </w:r>
            <w:r w:rsidR="00F32330" w:rsidRPr="005649BB">
              <w:t>Applications for distributed generation with maximum export power of 10 kW or less in total in specified circumstances</w:t>
            </w:r>
          </w:p>
        </w:tc>
        <w:tc>
          <w:tcPr>
            <w:tcW w:w="5482" w:type="dxa"/>
          </w:tcPr>
          <w:p w14:paraId="2867609C" w14:textId="77777777" w:rsidR="00473495" w:rsidRPr="005649BB" w:rsidRDefault="00473495" w:rsidP="00DC77F8"/>
        </w:tc>
      </w:tr>
      <w:tr w:rsidR="00647D21" w:rsidRPr="005649BB" w14:paraId="2501C5A4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70F2CBC4" w14:textId="60655097" w:rsidR="00C069DA" w:rsidRPr="005649BB" w:rsidRDefault="00C069DA" w:rsidP="00C069DA">
            <w:r w:rsidRPr="005649BB">
              <w:t xml:space="preserve">Appendix 2: </w:t>
            </w:r>
            <w:r w:rsidR="00D32EC7" w:rsidRPr="005649BB">
              <w:t xml:space="preserve">Process 2: </w:t>
            </w:r>
            <w:r w:rsidR="00EF5B62" w:rsidRPr="005649BB">
              <w:t>Applications for distributed generation with maximum export power above 10 kW and below 300 kW in total</w:t>
            </w:r>
          </w:p>
        </w:tc>
        <w:tc>
          <w:tcPr>
            <w:tcW w:w="5482" w:type="dxa"/>
          </w:tcPr>
          <w:p w14:paraId="2D801065" w14:textId="77777777" w:rsidR="00C069DA" w:rsidRPr="005649BB" w:rsidRDefault="00C069DA" w:rsidP="00DC77F8"/>
        </w:tc>
      </w:tr>
      <w:tr w:rsidR="00647D21" w:rsidRPr="005649BB" w14:paraId="7EE5A03F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6CAEB03" w14:textId="4FB9A351" w:rsidR="001717D2" w:rsidRPr="005649BB" w:rsidRDefault="0086437C" w:rsidP="00C069DA">
            <w:r w:rsidRPr="005649BB">
              <w:t xml:space="preserve">Appendix 3: Process 3: </w:t>
            </w:r>
            <w:r w:rsidR="00255AD4" w:rsidRPr="005649BB">
              <w:t>Applications for distributed generation with maximum export power of 300 kW or more in total</w:t>
            </w:r>
          </w:p>
        </w:tc>
        <w:tc>
          <w:tcPr>
            <w:tcW w:w="5482" w:type="dxa"/>
          </w:tcPr>
          <w:p w14:paraId="51A6966C" w14:textId="77777777" w:rsidR="001717D2" w:rsidRPr="005649BB" w:rsidRDefault="001717D2" w:rsidP="00DC77F8"/>
        </w:tc>
      </w:tr>
      <w:tr w:rsidR="00647D21" w:rsidRPr="005649BB" w14:paraId="4363B208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61954BE4" w14:textId="4AA9A0BF" w:rsidR="0086437C" w:rsidRPr="005649BB" w:rsidRDefault="0086437C" w:rsidP="00C069DA">
            <w:r w:rsidRPr="005649BB">
              <w:t xml:space="preserve">Appendix </w:t>
            </w:r>
            <w:r w:rsidR="3337593B" w:rsidRPr="005649BB">
              <w:t>4</w:t>
            </w:r>
            <w:r w:rsidRPr="005649BB">
              <w:t xml:space="preserve">: </w:t>
            </w:r>
            <w:r w:rsidR="000B5EFA" w:rsidRPr="005649BB">
              <w:t xml:space="preserve">Process </w:t>
            </w:r>
            <w:r w:rsidR="4368FD88" w:rsidRPr="005649BB">
              <w:t>4</w:t>
            </w:r>
            <w:r w:rsidR="000B5EFA" w:rsidRPr="005649BB">
              <w:t xml:space="preserve">: </w:t>
            </w:r>
            <w:r w:rsidR="003608D6" w:rsidRPr="005649BB">
              <w:t>Applications for load above 69 kVA and below 500 kVA in total</w:t>
            </w:r>
          </w:p>
        </w:tc>
        <w:tc>
          <w:tcPr>
            <w:tcW w:w="5482" w:type="dxa"/>
          </w:tcPr>
          <w:p w14:paraId="378D50DB" w14:textId="77777777" w:rsidR="0086437C" w:rsidRPr="005649BB" w:rsidRDefault="0086437C" w:rsidP="00DC77F8"/>
        </w:tc>
      </w:tr>
      <w:tr w:rsidR="00647D21" w:rsidRPr="005649BB" w14:paraId="1896C513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7D9D0B8" w14:textId="61E8C005" w:rsidR="000B5EFA" w:rsidRPr="005649BB" w:rsidRDefault="000B5EFA" w:rsidP="00C069DA">
            <w:r w:rsidRPr="005649BB">
              <w:t xml:space="preserve">Appendix </w:t>
            </w:r>
            <w:r w:rsidR="1A392BA1" w:rsidRPr="005649BB">
              <w:t>5</w:t>
            </w:r>
            <w:r w:rsidRPr="005649BB">
              <w:t xml:space="preserve">: </w:t>
            </w:r>
            <w:r w:rsidR="00483AA2" w:rsidRPr="005649BB">
              <w:t xml:space="preserve">Process </w:t>
            </w:r>
            <w:r w:rsidR="76C6444A" w:rsidRPr="005649BB">
              <w:t>5</w:t>
            </w:r>
            <w:r w:rsidR="00483AA2" w:rsidRPr="005649BB">
              <w:t xml:space="preserve">: </w:t>
            </w:r>
            <w:r w:rsidR="00DA43B1" w:rsidRPr="005649BB">
              <w:t>Applications for load at 500 kVA or more in total</w:t>
            </w:r>
          </w:p>
        </w:tc>
        <w:tc>
          <w:tcPr>
            <w:tcW w:w="5482" w:type="dxa"/>
          </w:tcPr>
          <w:p w14:paraId="7A292C55" w14:textId="77777777" w:rsidR="000B5EFA" w:rsidRPr="005649BB" w:rsidRDefault="000B5EFA" w:rsidP="00DC77F8"/>
        </w:tc>
      </w:tr>
      <w:tr w:rsidR="00905403" w:rsidRPr="005649BB" w14:paraId="0E17CA2A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26" w:type="dxa"/>
            <w:gridSpan w:val="2"/>
          </w:tcPr>
          <w:p w14:paraId="65627B0F" w14:textId="5E0B52DF" w:rsidR="00905403" w:rsidRPr="005649BB" w:rsidRDefault="00905403">
            <w:pPr>
              <w:rPr>
                <w:b/>
                <w:bCs/>
              </w:rPr>
            </w:pPr>
            <w:r w:rsidRPr="005649BB">
              <w:rPr>
                <w:b/>
                <w:bCs/>
              </w:rPr>
              <w:t>Schedule 6.</w:t>
            </w:r>
            <w:r w:rsidR="00B26681" w:rsidRPr="005649BB">
              <w:rPr>
                <w:b/>
                <w:bCs/>
              </w:rPr>
              <w:t>2</w:t>
            </w:r>
            <w:r w:rsidRPr="005649BB">
              <w:rPr>
                <w:b/>
                <w:bCs/>
              </w:rPr>
              <w:t xml:space="preserve"> </w:t>
            </w:r>
            <w:r w:rsidR="00417ECF" w:rsidRPr="005649BB">
              <w:rPr>
                <w:b/>
                <w:bCs/>
              </w:rPr>
              <w:t>Regulated terms for distributed generation</w:t>
            </w:r>
          </w:p>
        </w:tc>
      </w:tr>
      <w:tr w:rsidR="00647D21" w:rsidRPr="005649BB" w14:paraId="589851AA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767BA5A" w14:textId="2E589875" w:rsidR="00483AA2" w:rsidRPr="005649BB" w:rsidRDefault="00483AA2" w:rsidP="00C069DA">
            <w:r w:rsidRPr="005649BB">
              <w:t>Schedule 6.2</w:t>
            </w:r>
            <w:r w:rsidR="006C4C57" w:rsidRPr="005649BB">
              <w:t xml:space="preserve"> Regulated terms for distributed generation</w:t>
            </w:r>
          </w:p>
        </w:tc>
        <w:tc>
          <w:tcPr>
            <w:tcW w:w="5482" w:type="dxa"/>
          </w:tcPr>
          <w:p w14:paraId="4164F1AD" w14:textId="77777777" w:rsidR="00483AA2" w:rsidRPr="005649BB" w:rsidRDefault="00483AA2" w:rsidP="00DC77F8"/>
        </w:tc>
      </w:tr>
      <w:tr w:rsidR="00EE7080" w:rsidRPr="005649BB" w14:paraId="23B34A4A" w14:textId="77777777" w:rsidTr="3A26C5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26" w:type="dxa"/>
            <w:gridSpan w:val="2"/>
          </w:tcPr>
          <w:p w14:paraId="4D0714BC" w14:textId="563399AB" w:rsidR="00EE7080" w:rsidRPr="005649BB" w:rsidRDefault="00EE7080" w:rsidP="003F7F8D">
            <w:pPr>
              <w:rPr>
                <w:b/>
                <w:bCs/>
              </w:rPr>
            </w:pPr>
            <w:r w:rsidRPr="005649BB">
              <w:rPr>
                <w:b/>
                <w:bCs/>
              </w:rPr>
              <w:lastRenderedPageBreak/>
              <w:t>General</w:t>
            </w:r>
          </w:p>
        </w:tc>
      </w:tr>
      <w:tr w:rsidR="00647D21" w:rsidRPr="005649BB" w14:paraId="1C2A8B2F" w14:textId="77777777" w:rsidTr="3A26C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0F1CC72" w14:textId="31F7F3D9" w:rsidR="006C4C57" w:rsidRPr="005649BB" w:rsidRDefault="00F114EB" w:rsidP="00C069DA">
            <w:r w:rsidRPr="005649BB">
              <w:t xml:space="preserve">Other errors </w:t>
            </w:r>
            <w:r w:rsidR="00460CF2" w:rsidRPr="005649BB">
              <w:t xml:space="preserve">outside the </w:t>
            </w:r>
            <w:r w:rsidR="00865470" w:rsidRPr="005649BB">
              <w:t>Sche</w:t>
            </w:r>
            <w:r w:rsidR="0093598E" w:rsidRPr="005649BB">
              <w:t xml:space="preserve">dules and </w:t>
            </w:r>
            <w:r w:rsidR="00460CF2" w:rsidRPr="005649BB">
              <w:t>clauses listed above</w:t>
            </w:r>
          </w:p>
        </w:tc>
        <w:tc>
          <w:tcPr>
            <w:tcW w:w="5482" w:type="dxa"/>
          </w:tcPr>
          <w:p w14:paraId="173D0D0E" w14:textId="77777777" w:rsidR="006C4C57" w:rsidRPr="005649BB" w:rsidRDefault="006C4C57" w:rsidP="00DC77F8"/>
        </w:tc>
      </w:tr>
    </w:tbl>
    <w:p w14:paraId="05CF07C2" w14:textId="77777777" w:rsidR="00F85532" w:rsidRPr="005649BB" w:rsidRDefault="00F85532">
      <w:pPr>
        <w:spacing w:before="0" w:after="160" w:line="259" w:lineRule="auto"/>
      </w:pPr>
      <w:r w:rsidRPr="005649BB">
        <w:br w:type="page"/>
      </w:r>
    </w:p>
    <w:p w14:paraId="54768040" w14:textId="41339611" w:rsidR="00A46A7D" w:rsidRPr="005649BB" w:rsidRDefault="006804D5" w:rsidP="00136E2C">
      <w:pPr>
        <w:pStyle w:val="AppendixHeading"/>
        <w:rPr>
          <w:lang w:val="en-NZ"/>
        </w:rPr>
      </w:pPr>
      <w:bookmarkStart w:id="1" w:name="_Toc207981253"/>
      <w:r w:rsidRPr="005649BB">
        <w:rPr>
          <w:lang w:val="en-NZ"/>
        </w:rPr>
        <w:lastRenderedPageBreak/>
        <w:t>Table of</w:t>
      </w:r>
      <w:r w:rsidR="000A6D0B" w:rsidRPr="005649BB">
        <w:rPr>
          <w:lang w:val="en-NZ"/>
        </w:rPr>
        <w:t xml:space="preserve"> Code drafting changes</w:t>
      </w:r>
      <w:bookmarkEnd w:id="1"/>
    </w:p>
    <w:p w14:paraId="3DB9B0F9" w14:textId="77777777" w:rsidR="005F695B" w:rsidRPr="005649BB" w:rsidRDefault="00844851" w:rsidP="005B2BF2">
      <w:pPr>
        <w:widowControl w:val="0"/>
      </w:pPr>
      <w:r w:rsidRPr="005649BB">
        <w:t>Th</w:t>
      </w:r>
      <w:r w:rsidR="005F695B" w:rsidRPr="005649BB">
        <w:t>e</w:t>
      </w:r>
      <w:r w:rsidR="00704A98" w:rsidRPr="005649BB">
        <w:t xml:space="preserve"> </w:t>
      </w:r>
      <w:r w:rsidRPr="005649BB">
        <w:t xml:space="preserve">table </w:t>
      </w:r>
      <w:r w:rsidR="005F695B" w:rsidRPr="005649BB">
        <w:t>below:</w:t>
      </w:r>
    </w:p>
    <w:p w14:paraId="737CCC30" w14:textId="7F14CEE7" w:rsidR="000C7548" w:rsidRPr="005649BB" w:rsidRDefault="00607A0C" w:rsidP="00D06345">
      <w:pPr>
        <w:pStyle w:val="ListParagraph"/>
        <w:widowControl w:val="0"/>
        <w:numPr>
          <w:ilvl w:val="0"/>
          <w:numId w:val="33"/>
        </w:numPr>
      </w:pPr>
      <w:r w:rsidRPr="005649BB">
        <w:t>lists</w:t>
      </w:r>
      <w:r w:rsidR="00844851" w:rsidRPr="005649BB">
        <w:t xml:space="preserve"> </w:t>
      </w:r>
      <w:r w:rsidR="00267FAB" w:rsidRPr="005649BB">
        <w:t xml:space="preserve">the </w:t>
      </w:r>
      <w:r w:rsidR="00844851" w:rsidRPr="005649BB">
        <w:t>drafting ch</w:t>
      </w:r>
      <w:r w:rsidR="00EE5FF4" w:rsidRPr="005649BB">
        <w:t>anges</w:t>
      </w:r>
      <w:r w:rsidR="005B510B" w:rsidRPr="005649BB">
        <w:t xml:space="preserve"> </w:t>
      </w:r>
      <w:r w:rsidR="00267FAB" w:rsidRPr="005649BB">
        <w:t xml:space="preserve">the Authority has </w:t>
      </w:r>
      <w:r w:rsidR="00704A98" w:rsidRPr="005649BB">
        <w:t>made</w:t>
      </w:r>
      <w:r w:rsidR="00267FAB" w:rsidRPr="005649BB">
        <w:t xml:space="preserve"> to give effect to decisions</w:t>
      </w:r>
      <w:r w:rsidR="000A386A" w:rsidRPr="005649BB">
        <w:t xml:space="preserve"> in the de</w:t>
      </w:r>
      <w:r w:rsidR="005B510B" w:rsidRPr="005649BB">
        <w:t xml:space="preserve">cision paper </w:t>
      </w:r>
      <w:r w:rsidR="00FA252C" w:rsidRPr="005649BB">
        <w:t>that were not explicit</w:t>
      </w:r>
      <w:r w:rsidR="002B7B50" w:rsidRPr="005649BB">
        <w:t>.</w:t>
      </w:r>
    </w:p>
    <w:p w14:paraId="12C820EE" w14:textId="3C0DF8F6" w:rsidR="00C12DF2" w:rsidRPr="005649BB" w:rsidRDefault="00302537" w:rsidP="00D06345">
      <w:pPr>
        <w:pStyle w:val="ListParagraph"/>
        <w:widowControl w:val="0"/>
        <w:numPr>
          <w:ilvl w:val="0"/>
          <w:numId w:val="33"/>
        </w:numPr>
      </w:pPr>
      <w:r w:rsidRPr="005649BB">
        <w:t xml:space="preserve">lists </w:t>
      </w:r>
      <w:r w:rsidR="00A14C60" w:rsidRPr="005649BB">
        <w:t>three corrections</w:t>
      </w:r>
      <w:r w:rsidR="00DC640B" w:rsidRPr="005649BB">
        <w:t xml:space="preserve"> </w:t>
      </w:r>
      <w:r w:rsidRPr="005649BB">
        <w:t xml:space="preserve">to the </w:t>
      </w:r>
      <w:r w:rsidR="000A386A" w:rsidRPr="005649BB">
        <w:t xml:space="preserve">decision paper </w:t>
      </w:r>
      <w:r w:rsidR="00DC640B" w:rsidRPr="005649BB">
        <w:t xml:space="preserve">made on </w:t>
      </w:r>
      <w:r w:rsidR="002B7B50" w:rsidRPr="005649BB">
        <w:t>0</w:t>
      </w:r>
      <w:r w:rsidR="00DC640B" w:rsidRPr="005649BB">
        <w:t>2/</w:t>
      </w:r>
      <w:r w:rsidR="002B7B50" w:rsidRPr="005649BB">
        <w:t>0</w:t>
      </w:r>
      <w:r w:rsidR="00DC640B" w:rsidRPr="005649BB">
        <w:t>9/</w:t>
      </w:r>
      <w:r w:rsidR="002B7B50" w:rsidRPr="005649BB">
        <w:t>20</w:t>
      </w:r>
      <w:r w:rsidR="00DC640B" w:rsidRPr="005649BB">
        <w:t xml:space="preserve">25 </w:t>
      </w:r>
      <w:r w:rsidR="00844851" w:rsidRPr="005649BB">
        <w:t xml:space="preserve">to </w:t>
      </w:r>
      <w:r w:rsidR="00FA252C" w:rsidRPr="005649BB">
        <w:t>correct errors</w:t>
      </w:r>
      <w:r w:rsidR="00A14C60" w:rsidRPr="005649BB">
        <w:t>.</w:t>
      </w:r>
      <w:r w:rsidR="00494563" w:rsidRPr="005649BB">
        <w:rPr>
          <w:rStyle w:val="FootnoteReference"/>
        </w:rPr>
        <w:footnoteReference w:id="1"/>
      </w:r>
      <w:r w:rsidR="00B202C4" w:rsidRPr="005649BB">
        <w:t xml:space="preserve"> </w:t>
      </w:r>
      <w:r w:rsidR="00A14C60" w:rsidRPr="005649BB">
        <w:t>No changes were required</w:t>
      </w:r>
      <w:r w:rsidR="00844851" w:rsidRPr="005649BB">
        <w:t xml:space="preserve"> to the </w:t>
      </w:r>
      <w:r w:rsidR="002B7B50" w:rsidRPr="005649BB">
        <w:t xml:space="preserve">Code </w:t>
      </w:r>
      <w:r w:rsidR="00A14C60" w:rsidRPr="005649BB">
        <w:t xml:space="preserve">drafting </w:t>
      </w:r>
      <w:proofErr w:type="gramStart"/>
      <w:r w:rsidR="00A14C60" w:rsidRPr="005649BB">
        <w:t>as a result of</w:t>
      </w:r>
      <w:proofErr w:type="gramEnd"/>
      <w:r w:rsidR="00844851" w:rsidRPr="005649BB">
        <w:t xml:space="preserve"> the </w:t>
      </w:r>
      <w:r w:rsidR="00A14C60" w:rsidRPr="005649BB">
        <w:t>corrections.</w:t>
      </w: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C12DF2" w:rsidRPr="005649BB" w14:paraId="10E575B2" w14:textId="77777777" w:rsidTr="00C12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13" w:type="dxa"/>
          </w:tcPr>
          <w:p w14:paraId="0110F7A0" w14:textId="4AC5072A" w:rsidR="00C12DF2" w:rsidRPr="005649BB" w:rsidRDefault="00C12DF2" w:rsidP="00C12DF2">
            <w:pPr>
              <w:widowControl w:val="0"/>
            </w:pPr>
            <w:r w:rsidRPr="005649BB">
              <w:rPr>
                <w:bCs/>
              </w:rPr>
              <w:t>Pinpoint reference in decision paper</w:t>
            </w:r>
          </w:p>
        </w:tc>
        <w:tc>
          <w:tcPr>
            <w:tcW w:w="4513" w:type="dxa"/>
          </w:tcPr>
          <w:p w14:paraId="02F87677" w14:textId="03B0B100" w:rsidR="00C12DF2" w:rsidRPr="005649BB" w:rsidRDefault="00C12DF2" w:rsidP="00C12DF2">
            <w:pPr>
              <w:widowControl w:val="0"/>
            </w:pPr>
            <w:r w:rsidRPr="005649BB">
              <w:rPr>
                <w:bCs/>
              </w:rPr>
              <w:t>Code clause giving effect to the decision</w:t>
            </w:r>
          </w:p>
        </w:tc>
      </w:tr>
      <w:tr w:rsidR="00F11CE1" w:rsidRPr="005649BB" w14:paraId="59E191F4" w14:textId="77777777" w:rsidTr="00C1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</w:tcPr>
          <w:p w14:paraId="52E9131D" w14:textId="1CE11A7F" w:rsidR="00F11CE1" w:rsidRPr="005649BB" w:rsidRDefault="00F11CE1" w:rsidP="00C12DF2">
            <w:pPr>
              <w:widowControl w:val="0"/>
            </w:pPr>
            <w:r w:rsidRPr="005649BB">
              <w:t xml:space="preserve">Table </w:t>
            </w:r>
            <w:r w:rsidR="00522ECE" w:rsidRPr="005649BB">
              <w:t xml:space="preserve">2 title </w:t>
            </w:r>
            <w:r w:rsidR="00DB48CE" w:rsidRPr="005649BB">
              <w:t>– error correction</w:t>
            </w:r>
          </w:p>
          <w:p w14:paraId="40CE8808" w14:textId="26F3C275" w:rsidR="00522ECE" w:rsidRPr="005649BB" w:rsidRDefault="00522ECE" w:rsidP="00C12DF2">
            <w:pPr>
              <w:widowControl w:val="0"/>
            </w:pPr>
            <w:r w:rsidRPr="005649BB">
              <w:t>(Amended 2/6/25 to reflect it includes changes to all DG processes)</w:t>
            </w:r>
          </w:p>
        </w:tc>
        <w:tc>
          <w:tcPr>
            <w:tcW w:w="4513" w:type="dxa"/>
          </w:tcPr>
          <w:p w14:paraId="4E45768B" w14:textId="440F3E1B" w:rsidR="00F11CE1" w:rsidRPr="005649BB" w:rsidRDefault="00522ECE" w:rsidP="00C12DF2">
            <w:pPr>
              <w:widowControl w:val="0"/>
            </w:pPr>
            <w:r w:rsidRPr="005649BB">
              <w:t>No change</w:t>
            </w:r>
            <w:r w:rsidR="00FA252C" w:rsidRPr="005649BB">
              <w:t xml:space="preserve"> required</w:t>
            </w:r>
          </w:p>
        </w:tc>
      </w:tr>
      <w:tr w:rsidR="00C12DF2" w:rsidRPr="005649BB" w14:paraId="2AB4EE92" w14:textId="77777777" w:rsidTr="00C12D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13" w:type="dxa"/>
          </w:tcPr>
          <w:p w14:paraId="0A87E807" w14:textId="0FF999A4" w:rsidR="00C12DF2" w:rsidRPr="005649BB" w:rsidRDefault="00C12DF2" w:rsidP="00C12DF2">
            <w:pPr>
              <w:widowControl w:val="0"/>
            </w:pPr>
            <w:r w:rsidRPr="005649BB">
              <w:t xml:space="preserve">Paragraph 6.47(b) </w:t>
            </w:r>
          </w:p>
        </w:tc>
        <w:tc>
          <w:tcPr>
            <w:tcW w:w="4513" w:type="dxa"/>
          </w:tcPr>
          <w:p w14:paraId="1ADCFBCF" w14:textId="7587DE99" w:rsidR="00C12DF2" w:rsidRPr="005649BB" w:rsidRDefault="00C12DF2" w:rsidP="00C12DF2">
            <w:pPr>
              <w:widowControl w:val="0"/>
            </w:pPr>
            <w:r w:rsidRPr="005649BB">
              <w:t>Schedule 6.1, clause 2(1)(d)</w:t>
            </w:r>
          </w:p>
        </w:tc>
      </w:tr>
      <w:tr w:rsidR="00C12DF2" w:rsidRPr="005649BB" w14:paraId="3FB8BCB5" w14:textId="77777777" w:rsidTr="00C1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</w:tcPr>
          <w:p w14:paraId="085ABC0C" w14:textId="57DDBF61" w:rsidR="00DC640B" w:rsidRPr="005649BB" w:rsidRDefault="00C12DF2" w:rsidP="00C12DF2">
            <w:pPr>
              <w:widowControl w:val="0"/>
            </w:pPr>
            <w:r w:rsidRPr="005649BB">
              <w:t xml:space="preserve">Footnote 26 </w:t>
            </w:r>
            <w:r w:rsidR="00DB48CE" w:rsidRPr="005649BB">
              <w:t>– error correction</w:t>
            </w:r>
          </w:p>
          <w:p w14:paraId="7A311D9E" w14:textId="5AB39109" w:rsidR="00C12DF2" w:rsidRPr="005649BB" w:rsidRDefault="009D6478" w:rsidP="00C12DF2">
            <w:pPr>
              <w:widowControl w:val="0"/>
            </w:pPr>
            <w:r w:rsidRPr="005649BB">
              <w:t>(</w:t>
            </w:r>
            <w:r w:rsidR="00522ECE" w:rsidRPr="005649BB">
              <w:t>D</w:t>
            </w:r>
            <w:r w:rsidRPr="005649BB">
              <w:t xml:space="preserve">eleted </w:t>
            </w:r>
            <w:r w:rsidR="007651A6" w:rsidRPr="005649BB">
              <w:t xml:space="preserve">from decision paper </w:t>
            </w:r>
            <w:r w:rsidR="00DC640B" w:rsidRPr="005649BB">
              <w:t>2/9/25</w:t>
            </w:r>
            <w:r w:rsidR="00C154C6" w:rsidRPr="005649BB">
              <w:t>)</w:t>
            </w:r>
          </w:p>
        </w:tc>
        <w:tc>
          <w:tcPr>
            <w:tcW w:w="4513" w:type="dxa"/>
          </w:tcPr>
          <w:p w14:paraId="494A3AA6" w14:textId="041609FD" w:rsidR="007651A6" w:rsidRPr="005649BB" w:rsidRDefault="0036736E" w:rsidP="00C12DF2">
            <w:pPr>
              <w:widowControl w:val="0"/>
            </w:pPr>
            <w:r w:rsidRPr="005649BB">
              <w:t xml:space="preserve">No change </w:t>
            </w:r>
            <w:r w:rsidR="007E4CD6" w:rsidRPr="005649BB">
              <w:t>required</w:t>
            </w:r>
          </w:p>
        </w:tc>
      </w:tr>
      <w:tr w:rsidR="00C12DF2" w:rsidRPr="005649BB" w14:paraId="4B5C968D" w14:textId="77777777" w:rsidTr="00C12D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13" w:type="dxa"/>
          </w:tcPr>
          <w:p w14:paraId="2D2C53C1" w14:textId="3D6C1ED8" w:rsidR="00C12DF2" w:rsidRPr="005649BB" w:rsidRDefault="00C12DF2" w:rsidP="00C12DF2">
            <w:pPr>
              <w:widowControl w:val="0"/>
            </w:pPr>
            <w:r w:rsidRPr="005649BB">
              <w:t xml:space="preserve">Paragraph 6.47(b) </w:t>
            </w:r>
          </w:p>
        </w:tc>
        <w:tc>
          <w:tcPr>
            <w:tcW w:w="4513" w:type="dxa"/>
          </w:tcPr>
          <w:p w14:paraId="1895F173" w14:textId="77E8128A" w:rsidR="00C12DF2" w:rsidRPr="005649BB" w:rsidRDefault="00C12DF2" w:rsidP="00C12DF2">
            <w:pPr>
              <w:widowControl w:val="0"/>
            </w:pPr>
            <w:r w:rsidRPr="005649BB">
              <w:t>Schedule 6.1, Appendix 2, clause 2(2)(b)(iv)</w:t>
            </w:r>
          </w:p>
        </w:tc>
      </w:tr>
      <w:tr w:rsidR="00C12DF2" w:rsidRPr="005649BB" w14:paraId="1AC95009" w14:textId="77777777" w:rsidTr="00C1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</w:tcPr>
          <w:p w14:paraId="2EB63B2E" w14:textId="38102D15" w:rsidR="00C12DF2" w:rsidRPr="005649BB" w:rsidRDefault="00C12DF2" w:rsidP="00C12DF2">
            <w:pPr>
              <w:widowControl w:val="0"/>
            </w:pPr>
            <w:r w:rsidRPr="005649BB">
              <w:t xml:space="preserve">Paragraph 6.47(b) </w:t>
            </w:r>
          </w:p>
        </w:tc>
        <w:tc>
          <w:tcPr>
            <w:tcW w:w="4513" w:type="dxa"/>
          </w:tcPr>
          <w:p w14:paraId="20092B28" w14:textId="5F9E40DD" w:rsidR="00C12DF2" w:rsidRPr="005649BB" w:rsidRDefault="00C12DF2" w:rsidP="00C12DF2">
            <w:pPr>
              <w:widowControl w:val="0"/>
            </w:pPr>
            <w:r w:rsidRPr="005649BB">
              <w:t>Schedule 6.1, Appendix 2, clause 2(2)(d)</w:t>
            </w:r>
          </w:p>
        </w:tc>
      </w:tr>
      <w:tr w:rsidR="00C12DF2" w:rsidRPr="005649BB" w14:paraId="2FAA8871" w14:textId="77777777" w:rsidTr="00C12D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13" w:type="dxa"/>
          </w:tcPr>
          <w:p w14:paraId="65640612" w14:textId="3C412534" w:rsidR="00C12DF2" w:rsidRPr="005649BB" w:rsidRDefault="00C12DF2" w:rsidP="00C12DF2">
            <w:pPr>
              <w:widowControl w:val="0"/>
            </w:pPr>
            <w:r w:rsidRPr="005649BB">
              <w:t xml:space="preserve">Paragraph 6.47(b) </w:t>
            </w:r>
          </w:p>
        </w:tc>
        <w:tc>
          <w:tcPr>
            <w:tcW w:w="4513" w:type="dxa"/>
          </w:tcPr>
          <w:p w14:paraId="4949CF82" w14:textId="2A3D00AD" w:rsidR="00C12DF2" w:rsidRPr="005649BB" w:rsidRDefault="00C12DF2" w:rsidP="00C12DF2">
            <w:pPr>
              <w:widowControl w:val="0"/>
            </w:pPr>
            <w:r w:rsidRPr="005649BB">
              <w:t>Schedule 6.1, Appendix 2, clause 2(2)(d)(iii)</w:t>
            </w:r>
          </w:p>
        </w:tc>
      </w:tr>
      <w:tr w:rsidR="00C12DF2" w:rsidRPr="005649BB" w14:paraId="1D768273" w14:textId="77777777" w:rsidTr="00C1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</w:tcPr>
          <w:p w14:paraId="70B5B746" w14:textId="66772907" w:rsidR="00C12DF2" w:rsidRPr="005649BB" w:rsidRDefault="00C12DF2" w:rsidP="00C12DF2">
            <w:pPr>
              <w:widowControl w:val="0"/>
            </w:pPr>
            <w:r w:rsidRPr="005649BB">
              <w:t xml:space="preserve">Paragraph 6.47(b) </w:t>
            </w:r>
          </w:p>
        </w:tc>
        <w:tc>
          <w:tcPr>
            <w:tcW w:w="4513" w:type="dxa"/>
          </w:tcPr>
          <w:p w14:paraId="0644EE4C" w14:textId="046DD4AD" w:rsidR="00C12DF2" w:rsidRPr="005649BB" w:rsidRDefault="00C12DF2" w:rsidP="00C12DF2">
            <w:pPr>
              <w:widowControl w:val="0"/>
            </w:pPr>
            <w:r w:rsidRPr="005649BB">
              <w:t>Schedule 6.1, Appendix 2, clause 2(2)(d)(iv)</w:t>
            </w:r>
          </w:p>
        </w:tc>
      </w:tr>
      <w:tr w:rsidR="00C12DF2" w:rsidRPr="005649BB" w14:paraId="48819F21" w14:textId="77777777" w:rsidTr="00C12D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13" w:type="dxa"/>
          </w:tcPr>
          <w:p w14:paraId="05F39DA9" w14:textId="6FF7C0CF" w:rsidR="00C12DF2" w:rsidRPr="005649BB" w:rsidRDefault="00C12DF2" w:rsidP="00C12DF2">
            <w:pPr>
              <w:widowControl w:val="0"/>
            </w:pPr>
            <w:r w:rsidRPr="005649BB">
              <w:t>Paragraph 7.37(e)</w:t>
            </w:r>
          </w:p>
        </w:tc>
        <w:tc>
          <w:tcPr>
            <w:tcW w:w="4513" w:type="dxa"/>
          </w:tcPr>
          <w:p w14:paraId="6DF41975" w14:textId="3E912936" w:rsidR="00C12DF2" w:rsidRPr="005649BB" w:rsidRDefault="00C12DF2" w:rsidP="00C12DF2">
            <w:pPr>
              <w:widowControl w:val="0"/>
            </w:pPr>
            <w:r w:rsidRPr="005649BB">
              <w:t>Schedule 6.1, Appendix 2, clause 6(</w:t>
            </w:r>
            <w:r w:rsidR="00C46861" w:rsidRPr="005649BB">
              <w:t>3</w:t>
            </w:r>
            <w:r w:rsidRPr="005649BB">
              <w:t>)</w:t>
            </w:r>
          </w:p>
        </w:tc>
      </w:tr>
      <w:tr w:rsidR="00E66391" w:rsidRPr="005649BB" w14:paraId="2C104E1A" w14:textId="77777777" w:rsidTr="00C1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</w:tcPr>
          <w:p w14:paraId="400A8788" w14:textId="08911357" w:rsidR="00C12DF2" w:rsidRPr="005649BB" w:rsidRDefault="00C12DF2" w:rsidP="00C12DF2">
            <w:pPr>
              <w:widowControl w:val="0"/>
            </w:pPr>
            <w:r w:rsidRPr="005649BB">
              <w:t xml:space="preserve">Paragraph 6.47(b) </w:t>
            </w:r>
          </w:p>
        </w:tc>
        <w:tc>
          <w:tcPr>
            <w:tcW w:w="4513" w:type="dxa"/>
          </w:tcPr>
          <w:p w14:paraId="6EFE47AB" w14:textId="409FA68E" w:rsidR="00C12DF2" w:rsidRPr="005649BB" w:rsidRDefault="00C12DF2" w:rsidP="00C12DF2">
            <w:pPr>
              <w:widowControl w:val="0"/>
            </w:pPr>
            <w:r w:rsidRPr="005649BB">
              <w:t>Schedule 6.1, Appendix 3, clause 2(3)(iv)</w:t>
            </w:r>
          </w:p>
        </w:tc>
      </w:tr>
      <w:tr w:rsidR="00E66391" w:rsidRPr="005649BB" w14:paraId="1E1DC84E" w14:textId="77777777" w:rsidTr="00C12D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13" w:type="dxa"/>
          </w:tcPr>
          <w:p w14:paraId="77A12EB3" w14:textId="779A2D3A" w:rsidR="00C12DF2" w:rsidRPr="005649BB" w:rsidRDefault="00C12DF2" w:rsidP="00C12DF2">
            <w:pPr>
              <w:widowControl w:val="0"/>
            </w:pPr>
            <w:r w:rsidRPr="005649BB">
              <w:t xml:space="preserve">Paragraph 6.47(b) </w:t>
            </w:r>
          </w:p>
        </w:tc>
        <w:tc>
          <w:tcPr>
            <w:tcW w:w="4513" w:type="dxa"/>
          </w:tcPr>
          <w:p w14:paraId="7D897A17" w14:textId="70C6028D" w:rsidR="00C12DF2" w:rsidRPr="005649BB" w:rsidRDefault="00C12DF2" w:rsidP="00C12DF2">
            <w:pPr>
              <w:widowControl w:val="0"/>
            </w:pPr>
            <w:r w:rsidRPr="005649BB">
              <w:t>Schedule 6.1, Appendix 3, clause 2(3)(d)</w:t>
            </w:r>
          </w:p>
        </w:tc>
      </w:tr>
      <w:tr w:rsidR="00E66391" w:rsidRPr="005649BB" w14:paraId="4640AE8A" w14:textId="77777777" w:rsidTr="00C1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</w:tcPr>
          <w:p w14:paraId="2E12BA08" w14:textId="3A74C0BF" w:rsidR="00C12DF2" w:rsidRPr="005649BB" w:rsidRDefault="00C12DF2" w:rsidP="00C12DF2">
            <w:pPr>
              <w:widowControl w:val="0"/>
            </w:pPr>
            <w:r w:rsidRPr="005649BB">
              <w:t xml:space="preserve">Paragraph 6.47(b) </w:t>
            </w:r>
          </w:p>
        </w:tc>
        <w:tc>
          <w:tcPr>
            <w:tcW w:w="4513" w:type="dxa"/>
          </w:tcPr>
          <w:p w14:paraId="1F777E9A" w14:textId="2C132658" w:rsidR="00C12DF2" w:rsidRPr="005649BB" w:rsidRDefault="00C12DF2" w:rsidP="00C12DF2">
            <w:pPr>
              <w:widowControl w:val="0"/>
            </w:pPr>
            <w:r w:rsidRPr="005649BB">
              <w:t>Schedule 6.1, Appendix 3, clause 2(3)(d)(iii)</w:t>
            </w:r>
          </w:p>
        </w:tc>
      </w:tr>
      <w:tr w:rsidR="00E66391" w:rsidRPr="005649BB" w14:paraId="1237152C" w14:textId="77777777" w:rsidTr="00C12D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13" w:type="dxa"/>
          </w:tcPr>
          <w:p w14:paraId="5AF1B6B6" w14:textId="6633E830" w:rsidR="00C12DF2" w:rsidRPr="005649BB" w:rsidRDefault="00C12DF2" w:rsidP="00C12DF2">
            <w:pPr>
              <w:widowControl w:val="0"/>
            </w:pPr>
            <w:r w:rsidRPr="005649BB">
              <w:t xml:space="preserve">Paragraph 6.47(b) </w:t>
            </w:r>
          </w:p>
        </w:tc>
        <w:tc>
          <w:tcPr>
            <w:tcW w:w="4513" w:type="dxa"/>
          </w:tcPr>
          <w:p w14:paraId="05FB3BF0" w14:textId="705F63E8" w:rsidR="00C12DF2" w:rsidRPr="005649BB" w:rsidRDefault="00C12DF2" w:rsidP="00C12DF2">
            <w:pPr>
              <w:widowControl w:val="0"/>
            </w:pPr>
            <w:r w:rsidRPr="005649BB">
              <w:t>Schedule 6.1, Appendix 3, clause 2(3)(d)(iv)</w:t>
            </w:r>
          </w:p>
        </w:tc>
      </w:tr>
      <w:tr w:rsidR="00E66391" w:rsidRPr="005649BB" w14:paraId="50B436F7" w14:textId="77777777" w:rsidTr="00C1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</w:tcPr>
          <w:p w14:paraId="54CBE100" w14:textId="2CAD7C78" w:rsidR="00C12DF2" w:rsidRPr="005649BB" w:rsidRDefault="00C12DF2" w:rsidP="00C12DF2">
            <w:pPr>
              <w:widowControl w:val="0"/>
            </w:pPr>
            <w:r w:rsidRPr="005649BB">
              <w:t>Paragraphs 6.83 and 6.84</w:t>
            </w:r>
          </w:p>
        </w:tc>
        <w:tc>
          <w:tcPr>
            <w:tcW w:w="4513" w:type="dxa"/>
          </w:tcPr>
          <w:p w14:paraId="168CE029" w14:textId="77777777" w:rsidR="00C12DF2" w:rsidRPr="005649BB" w:rsidRDefault="00C12DF2" w:rsidP="00C12DF2">
            <w:pPr>
              <w:widowControl w:val="0"/>
            </w:pPr>
            <w:r w:rsidRPr="005649BB">
              <w:t>Schedule 6.1, Appendix 3, clause 6(7)</w:t>
            </w:r>
          </w:p>
          <w:p w14:paraId="2C83A095" w14:textId="35805332" w:rsidR="00C12DF2" w:rsidRPr="005649BB" w:rsidRDefault="00C12DF2" w:rsidP="00C12DF2">
            <w:pPr>
              <w:widowControl w:val="0"/>
            </w:pPr>
            <w:r w:rsidRPr="005649BB">
              <w:t>Schedule 6.1, Appendix 3, clause 9(6)</w:t>
            </w:r>
          </w:p>
        </w:tc>
      </w:tr>
      <w:tr w:rsidR="00DE393E" w:rsidRPr="005649BB" w14:paraId="5BB18AE2" w14:textId="77777777" w:rsidTr="00C12D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13" w:type="dxa"/>
          </w:tcPr>
          <w:p w14:paraId="0EECB80C" w14:textId="4529F763" w:rsidR="00ED4901" w:rsidRPr="005649BB" w:rsidRDefault="00ED4901" w:rsidP="00ED4901">
            <w:pPr>
              <w:widowControl w:val="0"/>
            </w:pPr>
            <w:r w:rsidRPr="005649BB">
              <w:t xml:space="preserve">Paragraph 7.37(f) </w:t>
            </w:r>
          </w:p>
        </w:tc>
        <w:tc>
          <w:tcPr>
            <w:tcW w:w="4513" w:type="dxa"/>
          </w:tcPr>
          <w:p w14:paraId="2A5D6327" w14:textId="76047165" w:rsidR="00ED4901" w:rsidRPr="005649BB" w:rsidRDefault="00ED4901" w:rsidP="00ED4901">
            <w:pPr>
              <w:widowControl w:val="0"/>
            </w:pPr>
            <w:r w:rsidRPr="005649BB">
              <w:t>Schedule 6.1, Appendix 7, clause 9(2)</w:t>
            </w:r>
          </w:p>
        </w:tc>
      </w:tr>
      <w:tr w:rsidR="00DE393E" w:rsidRPr="005649BB" w14:paraId="2DA5BDE4" w14:textId="77777777" w:rsidTr="00C1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</w:tcPr>
          <w:p w14:paraId="69BF9335" w14:textId="4A7292B1" w:rsidR="00ED4901" w:rsidRPr="005649BB" w:rsidRDefault="00ED4901" w:rsidP="00ED4901">
            <w:pPr>
              <w:widowControl w:val="0"/>
            </w:pPr>
            <w:r w:rsidRPr="005649BB">
              <w:t xml:space="preserve">Paragraphs 7.37(g) and 11.35(a) </w:t>
            </w:r>
          </w:p>
        </w:tc>
        <w:tc>
          <w:tcPr>
            <w:tcW w:w="4513" w:type="dxa"/>
          </w:tcPr>
          <w:p w14:paraId="757F3F21" w14:textId="7A8857DD" w:rsidR="00ED4901" w:rsidRPr="005649BB" w:rsidRDefault="00ED4901" w:rsidP="00ED4901">
            <w:pPr>
              <w:widowControl w:val="0"/>
            </w:pPr>
            <w:r w:rsidRPr="005649BB">
              <w:t>Schedule 6.1, Appendix 7, clause 14</w:t>
            </w:r>
          </w:p>
        </w:tc>
      </w:tr>
      <w:tr w:rsidR="00DE393E" w:rsidRPr="005649BB" w14:paraId="0DF3234A" w14:textId="77777777" w:rsidTr="00C12D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13" w:type="dxa"/>
          </w:tcPr>
          <w:p w14:paraId="3E0EB347" w14:textId="2262CAE8" w:rsidR="00ED4901" w:rsidRPr="005649BB" w:rsidRDefault="00ED4901" w:rsidP="00ED4901">
            <w:pPr>
              <w:widowControl w:val="0"/>
            </w:pPr>
            <w:r w:rsidRPr="005649BB">
              <w:lastRenderedPageBreak/>
              <w:t>Paragraph 7.37(f)</w:t>
            </w:r>
          </w:p>
        </w:tc>
        <w:tc>
          <w:tcPr>
            <w:tcW w:w="4513" w:type="dxa"/>
          </w:tcPr>
          <w:p w14:paraId="55007772" w14:textId="430EE765" w:rsidR="00ED4901" w:rsidRPr="005649BB" w:rsidRDefault="00ED4901" w:rsidP="00ED4901">
            <w:pPr>
              <w:widowControl w:val="0"/>
            </w:pPr>
            <w:r w:rsidRPr="005649BB">
              <w:t>Schedule 6.1, Appendix 8, clause 14(2)</w:t>
            </w:r>
          </w:p>
        </w:tc>
      </w:tr>
      <w:tr w:rsidR="00DE393E" w:rsidRPr="005649BB" w14:paraId="786408CE" w14:textId="77777777" w:rsidTr="00C1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</w:tcPr>
          <w:p w14:paraId="7C83632C" w14:textId="30B2B92E" w:rsidR="00ED4901" w:rsidRPr="005649BB" w:rsidRDefault="00ED4901" w:rsidP="00ED4901">
            <w:pPr>
              <w:widowControl w:val="0"/>
            </w:pPr>
            <w:r w:rsidRPr="005649BB">
              <w:t>Paragraphs 11.35(a), 7.37(h) and 7.37(i)</w:t>
            </w:r>
          </w:p>
        </w:tc>
        <w:tc>
          <w:tcPr>
            <w:tcW w:w="4513" w:type="dxa"/>
          </w:tcPr>
          <w:p w14:paraId="57808465" w14:textId="5376D461" w:rsidR="00ED4901" w:rsidRPr="005649BB" w:rsidRDefault="00ED4901" w:rsidP="00ED4901">
            <w:pPr>
              <w:widowControl w:val="0"/>
            </w:pPr>
            <w:r w:rsidRPr="005649BB">
              <w:t>Schedule 6.1, Appendix 8, clause 20(3)(b)</w:t>
            </w:r>
          </w:p>
        </w:tc>
      </w:tr>
      <w:tr w:rsidR="00E66391" w:rsidRPr="005649BB" w14:paraId="5BF21059" w14:textId="77777777" w:rsidTr="00C12D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13" w:type="dxa"/>
          </w:tcPr>
          <w:p w14:paraId="3E89CD75" w14:textId="3677025C" w:rsidR="00522ECE" w:rsidRPr="005649BB" w:rsidRDefault="00C91755" w:rsidP="00ED4901">
            <w:pPr>
              <w:widowControl w:val="0"/>
            </w:pPr>
            <w:r w:rsidRPr="005649BB">
              <w:t>1</w:t>
            </w:r>
            <w:r w:rsidR="00C50887" w:rsidRPr="005649BB">
              <w:t>6</w:t>
            </w:r>
            <w:r w:rsidRPr="005649BB">
              <w:t xml:space="preserve">.9(k) </w:t>
            </w:r>
            <w:r w:rsidR="00595F94" w:rsidRPr="005649BB">
              <w:t>second paragraph</w:t>
            </w:r>
            <w:r w:rsidR="00DB48CE" w:rsidRPr="005649BB">
              <w:t xml:space="preserve"> – error correction</w:t>
            </w:r>
          </w:p>
          <w:p w14:paraId="1EA823BC" w14:textId="721F3C6A" w:rsidR="00261EEF" w:rsidRPr="005649BB" w:rsidRDefault="00522ECE" w:rsidP="00ED4901">
            <w:pPr>
              <w:widowControl w:val="0"/>
            </w:pPr>
            <w:r w:rsidRPr="005649BB">
              <w:t>(Amended 2/9/25</w:t>
            </w:r>
            <w:r w:rsidR="00595F94" w:rsidRPr="005649BB">
              <w:t xml:space="preserve"> to</w:t>
            </w:r>
            <w:r w:rsidR="007B5D45" w:rsidRPr="005649BB">
              <w:t xml:space="preserve"> “The Authority agrees…”</w:t>
            </w:r>
            <w:r w:rsidR="00595F94" w:rsidRPr="005649BB">
              <w:t>)</w:t>
            </w:r>
          </w:p>
        </w:tc>
        <w:tc>
          <w:tcPr>
            <w:tcW w:w="4513" w:type="dxa"/>
          </w:tcPr>
          <w:p w14:paraId="336F9D4B" w14:textId="6F0E4FBE" w:rsidR="00261EEF" w:rsidRPr="005649BB" w:rsidRDefault="007B5D45" w:rsidP="00ED4901">
            <w:pPr>
              <w:widowControl w:val="0"/>
            </w:pPr>
            <w:r w:rsidRPr="005649BB">
              <w:t>No change</w:t>
            </w:r>
            <w:r w:rsidR="00FA252C" w:rsidRPr="005649BB">
              <w:t xml:space="preserve"> required</w:t>
            </w:r>
          </w:p>
        </w:tc>
      </w:tr>
      <w:tr w:rsidR="00CC12EA" w:rsidRPr="005649BB" w14:paraId="55B72F65" w14:textId="77777777" w:rsidTr="00C1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</w:tcPr>
          <w:p w14:paraId="53642C21" w14:textId="4D52D043" w:rsidR="00CC12EA" w:rsidRPr="005649BB" w:rsidRDefault="00897CBF" w:rsidP="00ED4901">
            <w:pPr>
              <w:widowControl w:val="0"/>
            </w:pPr>
            <w:r w:rsidRPr="005649BB">
              <w:t xml:space="preserve">Table </w:t>
            </w:r>
            <w:r w:rsidR="007464E5" w:rsidRPr="005649BB">
              <w:t>6</w:t>
            </w:r>
            <w:r w:rsidR="00CC2BC4" w:rsidRPr="005649BB">
              <w:t>: E4</w:t>
            </w:r>
          </w:p>
        </w:tc>
        <w:tc>
          <w:tcPr>
            <w:tcW w:w="4513" w:type="dxa"/>
          </w:tcPr>
          <w:p w14:paraId="44FDBFE3" w14:textId="2BE90BBA" w:rsidR="00CC12EA" w:rsidRPr="005649BB" w:rsidRDefault="001743F3" w:rsidP="00ED4901">
            <w:pPr>
              <w:widowControl w:val="0"/>
            </w:pPr>
            <w:r w:rsidRPr="005649BB">
              <w:t xml:space="preserve">We have retained </w:t>
            </w:r>
            <w:r w:rsidR="00C04CD6" w:rsidRPr="005649BB">
              <w:t>clause 15</w:t>
            </w:r>
            <w:r w:rsidR="00126045" w:rsidRPr="005649BB">
              <w:t xml:space="preserve">A </w:t>
            </w:r>
            <w:r w:rsidR="00871F40" w:rsidRPr="005649BB">
              <w:t xml:space="preserve">to clarify </w:t>
            </w:r>
            <w:r w:rsidR="00AA16B7" w:rsidRPr="005649BB">
              <w:t xml:space="preserve">it </w:t>
            </w:r>
            <w:r w:rsidR="00DC77F8" w:rsidRPr="005649BB">
              <w:t xml:space="preserve">only applies to </w:t>
            </w:r>
            <w:r w:rsidR="00230611" w:rsidRPr="005649BB">
              <w:t xml:space="preserve">Process 1 and 1A applications </w:t>
            </w:r>
          </w:p>
        </w:tc>
      </w:tr>
    </w:tbl>
    <w:p w14:paraId="0FB3D875" w14:textId="77777777" w:rsidR="00FE03C0" w:rsidRPr="005649BB" w:rsidRDefault="00FE03C0" w:rsidP="00844851">
      <w:pPr>
        <w:widowControl w:val="0"/>
      </w:pPr>
    </w:p>
    <w:sectPr w:rsidR="00FE03C0" w:rsidRPr="005649BB" w:rsidSect="004E4C99">
      <w:footerReference w:type="default" r:id="rId14"/>
      <w:pgSz w:w="11906" w:h="16838"/>
      <w:pgMar w:top="1440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5A73" w14:textId="77777777" w:rsidR="004F5872" w:rsidRDefault="004F5872" w:rsidP="004E4C99">
      <w:r>
        <w:separator/>
      </w:r>
    </w:p>
    <w:p w14:paraId="4887C658" w14:textId="77777777" w:rsidR="004F5872" w:rsidRDefault="004F5872"/>
  </w:endnote>
  <w:endnote w:type="continuationSeparator" w:id="0">
    <w:p w14:paraId="3904E5CA" w14:textId="77777777" w:rsidR="004F5872" w:rsidRDefault="004F5872" w:rsidP="004E4C99">
      <w:r>
        <w:continuationSeparator/>
      </w:r>
    </w:p>
    <w:p w14:paraId="0BF03E3E" w14:textId="77777777" w:rsidR="004F5872" w:rsidRDefault="004F5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old"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8D6CD" w14:textId="5A845AE9" w:rsidR="009A7620" w:rsidRDefault="00000000" w:rsidP="004E4C99">
    <w:pPr>
      <w:pStyle w:val="Footer"/>
    </w:pPr>
    <w:sdt>
      <w:sdtPr>
        <w:alias w:val="Title"/>
        <w:tag w:val=""/>
        <w:id w:val="1412971520"/>
        <w:placeholder>
          <w:docPart w:val="F795EAF2651D422898E3EF81E01793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35E00">
          <w:t>Network connections project (stage one) Code drafting</w:t>
        </w:r>
        <w:r w:rsidR="005649BB">
          <w:t xml:space="preserve"> (MS Word copy)</w:t>
        </w:r>
      </w:sdtContent>
    </w:sdt>
    <w:r w:rsidR="009A7620">
      <w:t xml:space="preserve"> </w:t>
    </w:r>
    <w:r w:rsidR="009A7620">
      <w:ptab w:relativeTo="margin" w:alignment="right" w:leader="none"/>
    </w:r>
    <w:r w:rsidR="009A7620" w:rsidRPr="009A7620">
      <w:fldChar w:fldCharType="begin"/>
    </w:r>
    <w:r w:rsidR="009A7620" w:rsidRPr="009A7620">
      <w:instrText xml:space="preserve"> PAGE   \* MERGEFORMAT </w:instrText>
    </w:r>
    <w:r w:rsidR="009A7620" w:rsidRPr="009A7620">
      <w:fldChar w:fldCharType="separate"/>
    </w:r>
    <w:r w:rsidR="00E82F4A">
      <w:rPr>
        <w:noProof/>
      </w:rPr>
      <w:t>3</w:t>
    </w:r>
    <w:r w:rsidR="009A7620" w:rsidRPr="009A7620">
      <w:rPr>
        <w:noProof/>
      </w:rPr>
      <w:fldChar w:fldCharType="end"/>
    </w:r>
  </w:p>
  <w:p w14:paraId="31C5655E" w14:textId="77777777" w:rsidR="000C697E" w:rsidRDefault="000C69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0A9B" w14:textId="77777777" w:rsidR="004F5872" w:rsidRPr="004E4C99" w:rsidRDefault="004F5872" w:rsidP="00121A65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  <w:p w14:paraId="3C74CFA0" w14:textId="77777777" w:rsidR="004F5872" w:rsidRDefault="004F5872"/>
  </w:footnote>
  <w:footnote w:type="continuationSeparator" w:id="0">
    <w:p w14:paraId="11D0418A" w14:textId="77777777" w:rsidR="004F5872" w:rsidRDefault="004F5872" w:rsidP="004E4C99">
      <w:r>
        <w:continuationSeparator/>
      </w:r>
    </w:p>
    <w:p w14:paraId="7D6EFF48" w14:textId="77777777" w:rsidR="004F5872" w:rsidRDefault="004F5872"/>
  </w:footnote>
  <w:footnote w:id="1">
    <w:p w14:paraId="4754A441" w14:textId="042866B9" w:rsidR="00494563" w:rsidRPr="00494563" w:rsidRDefault="00494563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See </w:t>
      </w:r>
      <w:hyperlink r:id="rId1" w:history="1">
        <w:r w:rsidR="00307F26" w:rsidRPr="00D23C83">
          <w:rPr>
            <w:rStyle w:val="Hyperlink"/>
            <w:lang w:val="en-AU"/>
          </w:rPr>
          <w:t>https://www.ea.govt.nz/projects/all/network-connections/consultation/network-connections-project-stage-one</w:t>
        </w:r>
      </w:hyperlink>
      <w:r w:rsidR="00307F26">
        <w:rPr>
          <w:lang w:val="en-AU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36C224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E74A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FEEA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DF64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62CA8"/>
    <w:multiLevelType w:val="multilevel"/>
    <w:tmpl w:val="8BEC7A9E"/>
    <w:numStyleLink w:val="Style1"/>
  </w:abstractNum>
  <w:abstractNum w:abstractNumId="6" w15:restartNumberingAfterBreak="0">
    <w:nsid w:val="12EA58E8"/>
    <w:multiLevelType w:val="hybridMultilevel"/>
    <w:tmpl w:val="69487722"/>
    <w:lvl w:ilvl="0" w:tplc="D1A66574">
      <w:start w:val="1"/>
      <w:numFmt w:val="upperLetter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8" w15:restartNumberingAfterBreak="0">
    <w:nsid w:val="19080F62"/>
    <w:multiLevelType w:val="multilevel"/>
    <w:tmpl w:val="46B4CF0C"/>
    <w:lvl w:ilvl="0">
      <w:start w:val="3"/>
      <w:numFmt w:val="upperLetter"/>
      <w:pStyle w:val="AppendixHeading"/>
      <w:lvlText w:val="Appendix %1"/>
      <w:lvlJc w:val="left"/>
      <w:pPr>
        <w:ind w:left="2836" w:hanging="2268"/>
      </w:pPr>
      <w:rPr>
        <w:rFonts w:hint="default"/>
      </w:rPr>
    </w:lvl>
    <w:lvl w:ilvl="1">
      <w:start w:val="1"/>
      <w:numFmt w:val="decimal"/>
      <w:pStyle w:val="AppendixParagraph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041" w:hanging="680"/>
      </w:pPr>
      <w:rPr>
        <w:rFonts w:hint="default"/>
      </w:rPr>
    </w:lvl>
    <w:lvl w:ilvl="4">
      <w:start w:val="1"/>
      <w:numFmt w:val="bullet"/>
      <w:lvlText w:val=""/>
      <w:lvlJc w:val="left"/>
      <w:pPr>
        <w:ind w:left="2722" w:hanging="681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B15E2F"/>
    <w:multiLevelType w:val="multilevel"/>
    <w:tmpl w:val="B3B01834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Listabc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lvlText w:val="(i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992314"/>
    <w:multiLevelType w:val="multilevel"/>
    <w:tmpl w:val="8BEC7A9E"/>
    <w:numStyleLink w:val="Style1"/>
  </w:abstractNum>
  <w:abstractNum w:abstractNumId="12" w15:restartNumberingAfterBreak="0">
    <w:nsid w:val="5AE66B80"/>
    <w:multiLevelType w:val="hybridMultilevel"/>
    <w:tmpl w:val="9FA04876"/>
    <w:lvl w:ilvl="0" w:tplc="9ED00A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F29C9"/>
    <w:multiLevelType w:val="multilevel"/>
    <w:tmpl w:val="C310F69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</w:lvl>
    <w:lvl w:ilvl="3">
      <w:start w:val="1"/>
      <w:numFmt w:val="lowerRoman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4" w15:restartNumberingAfterBreak="0">
    <w:nsid w:val="5F18684C"/>
    <w:multiLevelType w:val="multilevel"/>
    <w:tmpl w:val="A3346DBA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15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70F6F"/>
    <w:multiLevelType w:val="hybridMultilevel"/>
    <w:tmpl w:val="AF4A19B4"/>
    <w:lvl w:ilvl="0" w:tplc="9ED00AC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49448F1"/>
    <w:multiLevelType w:val="hybridMultilevel"/>
    <w:tmpl w:val="AE765CC8"/>
    <w:lvl w:ilvl="0" w:tplc="4A3EA0B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D413A"/>
    <w:multiLevelType w:val="multilevel"/>
    <w:tmpl w:val="8BEC7A9E"/>
    <w:numStyleLink w:val="Style1"/>
  </w:abstractNum>
  <w:abstractNum w:abstractNumId="20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4949912">
    <w:abstractNumId w:val="17"/>
  </w:num>
  <w:num w:numId="2" w16cid:durableId="376051017">
    <w:abstractNumId w:val="17"/>
    <w:lvlOverride w:ilvl="0">
      <w:startOverride w:val="1"/>
    </w:lvlOverride>
  </w:num>
  <w:num w:numId="3" w16cid:durableId="353306169">
    <w:abstractNumId w:val="15"/>
  </w:num>
  <w:num w:numId="4" w16cid:durableId="1746026593">
    <w:abstractNumId w:val="11"/>
  </w:num>
  <w:num w:numId="5" w16cid:durableId="1126004458">
    <w:abstractNumId w:val="20"/>
  </w:num>
  <w:num w:numId="6" w16cid:durableId="1832287523">
    <w:abstractNumId w:val="19"/>
  </w:num>
  <w:num w:numId="7" w16cid:durableId="650326628">
    <w:abstractNumId w:val="5"/>
  </w:num>
  <w:num w:numId="8" w16cid:durableId="479687287">
    <w:abstractNumId w:val="10"/>
  </w:num>
  <w:num w:numId="9" w16cid:durableId="314380672">
    <w:abstractNumId w:val="9"/>
  </w:num>
  <w:num w:numId="10" w16cid:durableId="1152482709">
    <w:abstractNumId w:val="4"/>
  </w:num>
  <w:num w:numId="11" w16cid:durableId="1525513223">
    <w:abstractNumId w:val="18"/>
  </w:num>
  <w:num w:numId="12" w16cid:durableId="1088385095">
    <w:abstractNumId w:val="6"/>
  </w:num>
  <w:num w:numId="13" w16cid:durableId="16279574">
    <w:abstractNumId w:val="3"/>
  </w:num>
  <w:num w:numId="14" w16cid:durableId="255604057">
    <w:abstractNumId w:val="7"/>
  </w:num>
  <w:num w:numId="15" w16cid:durableId="1844464810">
    <w:abstractNumId w:val="2"/>
  </w:num>
  <w:num w:numId="16" w16cid:durableId="66342939">
    <w:abstractNumId w:val="7"/>
  </w:num>
  <w:num w:numId="17" w16cid:durableId="2099330109">
    <w:abstractNumId w:val="1"/>
  </w:num>
  <w:num w:numId="18" w16cid:durableId="1766610646">
    <w:abstractNumId w:val="7"/>
  </w:num>
  <w:num w:numId="19" w16cid:durableId="1623415617">
    <w:abstractNumId w:val="0"/>
  </w:num>
  <w:num w:numId="20" w16cid:durableId="330914704">
    <w:abstractNumId w:val="7"/>
  </w:num>
  <w:num w:numId="21" w16cid:durableId="1221289378">
    <w:abstractNumId w:val="13"/>
  </w:num>
  <w:num w:numId="22" w16cid:durableId="4608511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4494564">
    <w:abstractNumId w:val="10"/>
  </w:num>
  <w:num w:numId="24" w16cid:durableId="1994598281">
    <w:abstractNumId w:val="10"/>
  </w:num>
  <w:num w:numId="25" w16cid:durableId="154880557">
    <w:abstractNumId w:val="10"/>
  </w:num>
  <w:num w:numId="26" w16cid:durableId="1657758751">
    <w:abstractNumId w:val="14"/>
  </w:num>
  <w:num w:numId="27" w16cid:durableId="1732192446">
    <w:abstractNumId w:val="8"/>
  </w:num>
  <w:num w:numId="28" w16cid:durableId="1546521956">
    <w:abstractNumId w:val="8"/>
  </w:num>
  <w:num w:numId="29" w16cid:durableId="1733961869">
    <w:abstractNumId w:val="8"/>
  </w:num>
  <w:num w:numId="30" w16cid:durableId="1171723698">
    <w:abstractNumId w:val="8"/>
  </w:num>
  <w:num w:numId="31" w16cid:durableId="1416167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6876375">
    <w:abstractNumId w:val="16"/>
  </w:num>
  <w:num w:numId="33" w16cid:durableId="1781027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81"/>
    <w:rsid w:val="000052C2"/>
    <w:rsid w:val="00006637"/>
    <w:rsid w:val="00012670"/>
    <w:rsid w:val="00012AB5"/>
    <w:rsid w:val="000130BA"/>
    <w:rsid w:val="000134AF"/>
    <w:rsid w:val="00015ABE"/>
    <w:rsid w:val="000171C8"/>
    <w:rsid w:val="00017ADF"/>
    <w:rsid w:val="00020D68"/>
    <w:rsid w:val="00023867"/>
    <w:rsid w:val="00024F1A"/>
    <w:rsid w:val="000304D3"/>
    <w:rsid w:val="000309F3"/>
    <w:rsid w:val="00036EA4"/>
    <w:rsid w:val="0004349B"/>
    <w:rsid w:val="0004488D"/>
    <w:rsid w:val="00044B70"/>
    <w:rsid w:val="00045C37"/>
    <w:rsid w:val="0004610D"/>
    <w:rsid w:val="00050990"/>
    <w:rsid w:val="00052278"/>
    <w:rsid w:val="0005510E"/>
    <w:rsid w:val="00056D58"/>
    <w:rsid w:val="00057234"/>
    <w:rsid w:val="000650A8"/>
    <w:rsid w:val="00066F69"/>
    <w:rsid w:val="000705E5"/>
    <w:rsid w:val="00072056"/>
    <w:rsid w:val="00080635"/>
    <w:rsid w:val="00082A95"/>
    <w:rsid w:val="0008358B"/>
    <w:rsid w:val="00087C57"/>
    <w:rsid w:val="00090D51"/>
    <w:rsid w:val="00090F40"/>
    <w:rsid w:val="00092FBE"/>
    <w:rsid w:val="00093D5A"/>
    <w:rsid w:val="0009490A"/>
    <w:rsid w:val="000A3790"/>
    <w:rsid w:val="000A386A"/>
    <w:rsid w:val="000A6D0B"/>
    <w:rsid w:val="000B1459"/>
    <w:rsid w:val="000B18D0"/>
    <w:rsid w:val="000B3373"/>
    <w:rsid w:val="000B3D72"/>
    <w:rsid w:val="000B5DF7"/>
    <w:rsid w:val="000B5EFA"/>
    <w:rsid w:val="000B7E3A"/>
    <w:rsid w:val="000C697E"/>
    <w:rsid w:val="000C7548"/>
    <w:rsid w:val="000D262D"/>
    <w:rsid w:val="000D29E1"/>
    <w:rsid w:val="000E73FC"/>
    <w:rsid w:val="000E7EDC"/>
    <w:rsid w:val="000F05EC"/>
    <w:rsid w:val="000F3C3A"/>
    <w:rsid w:val="000F5775"/>
    <w:rsid w:val="000F5BF0"/>
    <w:rsid w:val="00101A71"/>
    <w:rsid w:val="00104815"/>
    <w:rsid w:val="0010624C"/>
    <w:rsid w:val="0011099C"/>
    <w:rsid w:val="00111C19"/>
    <w:rsid w:val="00112FC8"/>
    <w:rsid w:val="00114AAC"/>
    <w:rsid w:val="00114CF1"/>
    <w:rsid w:val="00116844"/>
    <w:rsid w:val="00116ABA"/>
    <w:rsid w:val="00116CA2"/>
    <w:rsid w:val="00121A65"/>
    <w:rsid w:val="00123481"/>
    <w:rsid w:val="00124E81"/>
    <w:rsid w:val="00126045"/>
    <w:rsid w:val="001327AE"/>
    <w:rsid w:val="00132F8E"/>
    <w:rsid w:val="00133233"/>
    <w:rsid w:val="001348C4"/>
    <w:rsid w:val="00135ADC"/>
    <w:rsid w:val="00136E2C"/>
    <w:rsid w:val="001400BB"/>
    <w:rsid w:val="00142930"/>
    <w:rsid w:val="001477B3"/>
    <w:rsid w:val="001514CF"/>
    <w:rsid w:val="00151FCA"/>
    <w:rsid w:val="00154884"/>
    <w:rsid w:val="0015590F"/>
    <w:rsid w:val="00157010"/>
    <w:rsid w:val="0015783A"/>
    <w:rsid w:val="00165EE3"/>
    <w:rsid w:val="0016614F"/>
    <w:rsid w:val="00166A68"/>
    <w:rsid w:val="00166D70"/>
    <w:rsid w:val="00167170"/>
    <w:rsid w:val="0017048E"/>
    <w:rsid w:val="001717D2"/>
    <w:rsid w:val="001743F3"/>
    <w:rsid w:val="00174E72"/>
    <w:rsid w:val="00174E7F"/>
    <w:rsid w:val="00176B0D"/>
    <w:rsid w:val="0017786C"/>
    <w:rsid w:val="00180E82"/>
    <w:rsid w:val="00182559"/>
    <w:rsid w:val="0018733D"/>
    <w:rsid w:val="00187518"/>
    <w:rsid w:val="00187EDB"/>
    <w:rsid w:val="00191550"/>
    <w:rsid w:val="00193A69"/>
    <w:rsid w:val="00194E14"/>
    <w:rsid w:val="0019701A"/>
    <w:rsid w:val="001A10E6"/>
    <w:rsid w:val="001A4C68"/>
    <w:rsid w:val="001A6EA5"/>
    <w:rsid w:val="001A7E23"/>
    <w:rsid w:val="001B1A8E"/>
    <w:rsid w:val="001B311B"/>
    <w:rsid w:val="001B3AE2"/>
    <w:rsid w:val="001B6484"/>
    <w:rsid w:val="001C178D"/>
    <w:rsid w:val="001C1A20"/>
    <w:rsid w:val="001C64BC"/>
    <w:rsid w:val="001D3E2E"/>
    <w:rsid w:val="001D476F"/>
    <w:rsid w:val="001D5C5F"/>
    <w:rsid w:val="001D6286"/>
    <w:rsid w:val="001E41F5"/>
    <w:rsid w:val="001F00FA"/>
    <w:rsid w:val="001F387D"/>
    <w:rsid w:val="001F78F1"/>
    <w:rsid w:val="00200961"/>
    <w:rsid w:val="00202EEE"/>
    <w:rsid w:val="00203AE5"/>
    <w:rsid w:val="00206BD8"/>
    <w:rsid w:val="00207518"/>
    <w:rsid w:val="0021026B"/>
    <w:rsid w:val="00211D85"/>
    <w:rsid w:val="00212A9A"/>
    <w:rsid w:val="00213A25"/>
    <w:rsid w:val="00214AA3"/>
    <w:rsid w:val="00216F3E"/>
    <w:rsid w:val="00217C1A"/>
    <w:rsid w:val="002209ED"/>
    <w:rsid w:val="00230611"/>
    <w:rsid w:val="002325E5"/>
    <w:rsid w:val="0024456B"/>
    <w:rsid w:val="00250963"/>
    <w:rsid w:val="00251280"/>
    <w:rsid w:val="002512BF"/>
    <w:rsid w:val="00252700"/>
    <w:rsid w:val="00255460"/>
    <w:rsid w:val="00255AD4"/>
    <w:rsid w:val="00257798"/>
    <w:rsid w:val="00261EEF"/>
    <w:rsid w:val="00263701"/>
    <w:rsid w:val="0026447F"/>
    <w:rsid w:val="00267FAB"/>
    <w:rsid w:val="00271524"/>
    <w:rsid w:val="00273F0C"/>
    <w:rsid w:val="002746D9"/>
    <w:rsid w:val="00274FC3"/>
    <w:rsid w:val="0027754D"/>
    <w:rsid w:val="00277B9C"/>
    <w:rsid w:val="002862D9"/>
    <w:rsid w:val="002879A9"/>
    <w:rsid w:val="002901B5"/>
    <w:rsid w:val="00296559"/>
    <w:rsid w:val="002A512A"/>
    <w:rsid w:val="002A5A33"/>
    <w:rsid w:val="002A619F"/>
    <w:rsid w:val="002A6E33"/>
    <w:rsid w:val="002A7E29"/>
    <w:rsid w:val="002B0453"/>
    <w:rsid w:val="002B0597"/>
    <w:rsid w:val="002B2492"/>
    <w:rsid w:val="002B44B3"/>
    <w:rsid w:val="002B7B50"/>
    <w:rsid w:val="002C1409"/>
    <w:rsid w:val="002C22F8"/>
    <w:rsid w:val="002C6078"/>
    <w:rsid w:val="002D1AF0"/>
    <w:rsid w:val="002E1128"/>
    <w:rsid w:val="002E1DE5"/>
    <w:rsid w:val="002E3301"/>
    <w:rsid w:val="002F15B6"/>
    <w:rsid w:val="002F401E"/>
    <w:rsid w:val="002F4234"/>
    <w:rsid w:val="002F4333"/>
    <w:rsid w:val="002F74DC"/>
    <w:rsid w:val="00301A64"/>
    <w:rsid w:val="00302537"/>
    <w:rsid w:val="00303798"/>
    <w:rsid w:val="00307F26"/>
    <w:rsid w:val="003127DB"/>
    <w:rsid w:val="00313940"/>
    <w:rsid w:val="003146C3"/>
    <w:rsid w:val="0031561B"/>
    <w:rsid w:val="003218B1"/>
    <w:rsid w:val="0032372D"/>
    <w:rsid w:val="003249A3"/>
    <w:rsid w:val="00324ACC"/>
    <w:rsid w:val="00330153"/>
    <w:rsid w:val="003322E3"/>
    <w:rsid w:val="00332B5F"/>
    <w:rsid w:val="00332E11"/>
    <w:rsid w:val="00335D9D"/>
    <w:rsid w:val="00337ECC"/>
    <w:rsid w:val="00340937"/>
    <w:rsid w:val="00341727"/>
    <w:rsid w:val="00342076"/>
    <w:rsid w:val="003428C2"/>
    <w:rsid w:val="00344ACA"/>
    <w:rsid w:val="003508D6"/>
    <w:rsid w:val="00350F52"/>
    <w:rsid w:val="00353577"/>
    <w:rsid w:val="00356943"/>
    <w:rsid w:val="003608D6"/>
    <w:rsid w:val="00361D9A"/>
    <w:rsid w:val="00362947"/>
    <w:rsid w:val="0036736E"/>
    <w:rsid w:val="00370985"/>
    <w:rsid w:val="003721C3"/>
    <w:rsid w:val="00372787"/>
    <w:rsid w:val="00372B6C"/>
    <w:rsid w:val="00373886"/>
    <w:rsid w:val="00377CE1"/>
    <w:rsid w:val="00380E96"/>
    <w:rsid w:val="00384699"/>
    <w:rsid w:val="00387DA6"/>
    <w:rsid w:val="0039140E"/>
    <w:rsid w:val="003930B6"/>
    <w:rsid w:val="00394C99"/>
    <w:rsid w:val="0039510B"/>
    <w:rsid w:val="003968F7"/>
    <w:rsid w:val="00397965"/>
    <w:rsid w:val="00397B60"/>
    <w:rsid w:val="003A62F3"/>
    <w:rsid w:val="003A6C56"/>
    <w:rsid w:val="003A6F23"/>
    <w:rsid w:val="003A7EB0"/>
    <w:rsid w:val="003B322C"/>
    <w:rsid w:val="003B48CE"/>
    <w:rsid w:val="003B517B"/>
    <w:rsid w:val="003C0F91"/>
    <w:rsid w:val="003C1B6E"/>
    <w:rsid w:val="003C21D4"/>
    <w:rsid w:val="003C70AB"/>
    <w:rsid w:val="003D57C1"/>
    <w:rsid w:val="003E14FC"/>
    <w:rsid w:val="003F2011"/>
    <w:rsid w:val="003F7F8D"/>
    <w:rsid w:val="004020AF"/>
    <w:rsid w:val="00403BD2"/>
    <w:rsid w:val="00403FE6"/>
    <w:rsid w:val="00404DE5"/>
    <w:rsid w:val="00407C28"/>
    <w:rsid w:val="00415030"/>
    <w:rsid w:val="0041681F"/>
    <w:rsid w:val="004169C3"/>
    <w:rsid w:val="00417320"/>
    <w:rsid w:val="00417ECF"/>
    <w:rsid w:val="00430BF7"/>
    <w:rsid w:val="004331E2"/>
    <w:rsid w:val="00435E00"/>
    <w:rsid w:val="004378EF"/>
    <w:rsid w:val="00437956"/>
    <w:rsid w:val="0044539D"/>
    <w:rsid w:val="0044564B"/>
    <w:rsid w:val="00445AFF"/>
    <w:rsid w:val="00445C90"/>
    <w:rsid w:val="00447E5B"/>
    <w:rsid w:val="0045005E"/>
    <w:rsid w:val="004503A4"/>
    <w:rsid w:val="00451209"/>
    <w:rsid w:val="0045155E"/>
    <w:rsid w:val="00451EE7"/>
    <w:rsid w:val="00453B37"/>
    <w:rsid w:val="00455F0C"/>
    <w:rsid w:val="004578B7"/>
    <w:rsid w:val="00460CF2"/>
    <w:rsid w:val="00463308"/>
    <w:rsid w:val="0046434B"/>
    <w:rsid w:val="0046620C"/>
    <w:rsid w:val="00466B81"/>
    <w:rsid w:val="0046773E"/>
    <w:rsid w:val="0046786C"/>
    <w:rsid w:val="00472DC3"/>
    <w:rsid w:val="00473495"/>
    <w:rsid w:val="00477119"/>
    <w:rsid w:val="00480FD2"/>
    <w:rsid w:val="00483AA2"/>
    <w:rsid w:val="00483BBB"/>
    <w:rsid w:val="004854CC"/>
    <w:rsid w:val="00486CA1"/>
    <w:rsid w:val="00487ABD"/>
    <w:rsid w:val="00494370"/>
    <w:rsid w:val="00494563"/>
    <w:rsid w:val="0049661A"/>
    <w:rsid w:val="004A01DD"/>
    <w:rsid w:val="004A046F"/>
    <w:rsid w:val="004A1152"/>
    <w:rsid w:val="004A694F"/>
    <w:rsid w:val="004B3DE0"/>
    <w:rsid w:val="004B3FCE"/>
    <w:rsid w:val="004B735A"/>
    <w:rsid w:val="004C23C0"/>
    <w:rsid w:val="004C692E"/>
    <w:rsid w:val="004E4C99"/>
    <w:rsid w:val="004E6EE7"/>
    <w:rsid w:val="004F00F9"/>
    <w:rsid w:val="004F21FA"/>
    <w:rsid w:val="004F5872"/>
    <w:rsid w:val="004F5DD4"/>
    <w:rsid w:val="004F6472"/>
    <w:rsid w:val="004F69E6"/>
    <w:rsid w:val="004F74BB"/>
    <w:rsid w:val="0050339D"/>
    <w:rsid w:val="0050544E"/>
    <w:rsid w:val="00505EAB"/>
    <w:rsid w:val="005112A2"/>
    <w:rsid w:val="0051631A"/>
    <w:rsid w:val="00520525"/>
    <w:rsid w:val="0052117D"/>
    <w:rsid w:val="00522C14"/>
    <w:rsid w:val="00522ECE"/>
    <w:rsid w:val="00524E5A"/>
    <w:rsid w:val="00524F0B"/>
    <w:rsid w:val="0052544D"/>
    <w:rsid w:val="00526738"/>
    <w:rsid w:val="00527A18"/>
    <w:rsid w:val="00533010"/>
    <w:rsid w:val="0053307C"/>
    <w:rsid w:val="0053556B"/>
    <w:rsid w:val="005405A6"/>
    <w:rsid w:val="0054082A"/>
    <w:rsid w:val="0054177C"/>
    <w:rsid w:val="00545F5D"/>
    <w:rsid w:val="0054791C"/>
    <w:rsid w:val="00551221"/>
    <w:rsid w:val="00551353"/>
    <w:rsid w:val="00553AA4"/>
    <w:rsid w:val="00554B9E"/>
    <w:rsid w:val="00560391"/>
    <w:rsid w:val="00560722"/>
    <w:rsid w:val="005607F6"/>
    <w:rsid w:val="00563DB3"/>
    <w:rsid w:val="005644E6"/>
    <w:rsid w:val="005649BB"/>
    <w:rsid w:val="00566A3F"/>
    <w:rsid w:val="00570F53"/>
    <w:rsid w:val="00571713"/>
    <w:rsid w:val="005776DD"/>
    <w:rsid w:val="005801B0"/>
    <w:rsid w:val="00581766"/>
    <w:rsid w:val="00586B61"/>
    <w:rsid w:val="00594040"/>
    <w:rsid w:val="00595F94"/>
    <w:rsid w:val="005A24A7"/>
    <w:rsid w:val="005A5465"/>
    <w:rsid w:val="005A60AE"/>
    <w:rsid w:val="005A6843"/>
    <w:rsid w:val="005A7938"/>
    <w:rsid w:val="005B0A3C"/>
    <w:rsid w:val="005B21C7"/>
    <w:rsid w:val="005B221A"/>
    <w:rsid w:val="005B2BF2"/>
    <w:rsid w:val="005B510B"/>
    <w:rsid w:val="005B662D"/>
    <w:rsid w:val="005C117C"/>
    <w:rsid w:val="005C2C74"/>
    <w:rsid w:val="005C2F4F"/>
    <w:rsid w:val="005C3A63"/>
    <w:rsid w:val="005C5A81"/>
    <w:rsid w:val="005C65FB"/>
    <w:rsid w:val="005D057D"/>
    <w:rsid w:val="005D108B"/>
    <w:rsid w:val="005D2636"/>
    <w:rsid w:val="005D30F8"/>
    <w:rsid w:val="005E0EE8"/>
    <w:rsid w:val="005E1FD1"/>
    <w:rsid w:val="005E3300"/>
    <w:rsid w:val="005E6151"/>
    <w:rsid w:val="005E62BF"/>
    <w:rsid w:val="005E6D23"/>
    <w:rsid w:val="005F12B3"/>
    <w:rsid w:val="005F3F92"/>
    <w:rsid w:val="005F695B"/>
    <w:rsid w:val="00602C7D"/>
    <w:rsid w:val="00605872"/>
    <w:rsid w:val="00607A0C"/>
    <w:rsid w:val="006119A9"/>
    <w:rsid w:val="00611B11"/>
    <w:rsid w:val="00614C33"/>
    <w:rsid w:val="00615D7C"/>
    <w:rsid w:val="00620B4D"/>
    <w:rsid w:val="00623C3A"/>
    <w:rsid w:val="00624E69"/>
    <w:rsid w:val="00630EBD"/>
    <w:rsid w:val="0063136D"/>
    <w:rsid w:val="006321E1"/>
    <w:rsid w:val="00634C69"/>
    <w:rsid w:val="00640403"/>
    <w:rsid w:val="00641A13"/>
    <w:rsid w:val="006420BF"/>
    <w:rsid w:val="006454E7"/>
    <w:rsid w:val="00645893"/>
    <w:rsid w:val="0064728B"/>
    <w:rsid w:val="00647D21"/>
    <w:rsid w:val="00650905"/>
    <w:rsid w:val="00651F0E"/>
    <w:rsid w:val="00652E9E"/>
    <w:rsid w:val="006557D3"/>
    <w:rsid w:val="0066326D"/>
    <w:rsid w:val="00664838"/>
    <w:rsid w:val="006661ED"/>
    <w:rsid w:val="00670468"/>
    <w:rsid w:val="00670AFD"/>
    <w:rsid w:val="00673247"/>
    <w:rsid w:val="0067767E"/>
    <w:rsid w:val="006776CB"/>
    <w:rsid w:val="006804D5"/>
    <w:rsid w:val="00680EB6"/>
    <w:rsid w:val="00681608"/>
    <w:rsid w:val="006817DD"/>
    <w:rsid w:val="0068617F"/>
    <w:rsid w:val="00687E7D"/>
    <w:rsid w:val="006939BF"/>
    <w:rsid w:val="00694670"/>
    <w:rsid w:val="006A222F"/>
    <w:rsid w:val="006A33C4"/>
    <w:rsid w:val="006A4C33"/>
    <w:rsid w:val="006A51B7"/>
    <w:rsid w:val="006A5232"/>
    <w:rsid w:val="006A7337"/>
    <w:rsid w:val="006B0C10"/>
    <w:rsid w:val="006B3DA2"/>
    <w:rsid w:val="006B715F"/>
    <w:rsid w:val="006B752E"/>
    <w:rsid w:val="006B79CC"/>
    <w:rsid w:val="006B7D68"/>
    <w:rsid w:val="006C4A5A"/>
    <w:rsid w:val="006C4C57"/>
    <w:rsid w:val="006D246C"/>
    <w:rsid w:val="006D29FD"/>
    <w:rsid w:val="006F104C"/>
    <w:rsid w:val="006F4BA3"/>
    <w:rsid w:val="006F5842"/>
    <w:rsid w:val="007024A8"/>
    <w:rsid w:val="00704A98"/>
    <w:rsid w:val="00706EE2"/>
    <w:rsid w:val="00707D93"/>
    <w:rsid w:val="00714A48"/>
    <w:rsid w:val="00714E58"/>
    <w:rsid w:val="0072487B"/>
    <w:rsid w:val="00725B55"/>
    <w:rsid w:val="007329AC"/>
    <w:rsid w:val="0073451F"/>
    <w:rsid w:val="00735C94"/>
    <w:rsid w:val="00740966"/>
    <w:rsid w:val="00741202"/>
    <w:rsid w:val="00743288"/>
    <w:rsid w:val="007455B3"/>
    <w:rsid w:val="007464E5"/>
    <w:rsid w:val="007509EC"/>
    <w:rsid w:val="00754681"/>
    <w:rsid w:val="00757059"/>
    <w:rsid w:val="007610C8"/>
    <w:rsid w:val="00762679"/>
    <w:rsid w:val="007643EC"/>
    <w:rsid w:val="007651A6"/>
    <w:rsid w:val="00770A1A"/>
    <w:rsid w:val="0077177D"/>
    <w:rsid w:val="00772A81"/>
    <w:rsid w:val="0077500F"/>
    <w:rsid w:val="00781512"/>
    <w:rsid w:val="00782248"/>
    <w:rsid w:val="00782708"/>
    <w:rsid w:val="0078291E"/>
    <w:rsid w:val="00783DAA"/>
    <w:rsid w:val="00784860"/>
    <w:rsid w:val="007928BF"/>
    <w:rsid w:val="007979D0"/>
    <w:rsid w:val="007A4140"/>
    <w:rsid w:val="007A5948"/>
    <w:rsid w:val="007A6A20"/>
    <w:rsid w:val="007B080E"/>
    <w:rsid w:val="007B2E3A"/>
    <w:rsid w:val="007B36C4"/>
    <w:rsid w:val="007B5744"/>
    <w:rsid w:val="007B5D45"/>
    <w:rsid w:val="007C15A8"/>
    <w:rsid w:val="007C25AE"/>
    <w:rsid w:val="007C4310"/>
    <w:rsid w:val="007C564B"/>
    <w:rsid w:val="007C79E7"/>
    <w:rsid w:val="007D1D5B"/>
    <w:rsid w:val="007D6AD4"/>
    <w:rsid w:val="007E127F"/>
    <w:rsid w:val="007E3B5C"/>
    <w:rsid w:val="007E4CD6"/>
    <w:rsid w:val="007E773A"/>
    <w:rsid w:val="007F2148"/>
    <w:rsid w:val="007F3EFD"/>
    <w:rsid w:val="007F4E70"/>
    <w:rsid w:val="00802426"/>
    <w:rsid w:val="00815189"/>
    <w:rsid w:val="00815208"/>
    <w:rsid w:val="00815B5E"/>
    <w:rsid w:val="00821839"/>
    <w:rsid w:val="008272C5"/>
    <w:rsid w:val="00830E06"/>
    <w:rsid w:val="00843FA2"/>
    <w:rsid w:val="00844851"/>
    <w:rsid w:val="00847C41"/>
    <w:rsid w:val="00851ADD"/>
    <w:rsid w:val="00852C4F"/>
    <w:rsid w:val="00857253"/>
    <w:rsid w:val="00860822"/>
    <w:rsid w:val="008613EF"/>
    <w:rsid w:val="008616FB"/>
    <w:rsid w:val="00862FE6"/>
    <w:rsid w:val="00863ECB"/>
    <w:rsid w:val="0086437C"/>
    <w:rsid w:val="00865470"/>
    <w:rsid w:val="00870AE8"/>
    <w:rsid w:val="00871A34"/>
    <w:rsid w:val="00871F40"/>
    <w:rsid w:val="008721D1"/>
    <w:rsid w:val="008725B2"/>
    <w:rsid w:val="00873A4C"/>
    <w:rsid w:val="008745BD"/>
    <w:rsid w:val="00881877"/>
    <w:rsid w:val="008828C2"/>
    <w:rsid w:val="00897CBF"/>
    <w:rsid w:val="008A21F3"/>
    <w:rsid w:val="008A7B5A"/>
    <w:rsid w:val="008B032B"/>
    <w:rsid w:val="008B10FF"/>
    <w:rsid w:val="008B3F1A"/>
    <w:rsid w:val="008B5374"/>
    <w:rsid w:val="008B6C48"/>
    <w:rsid w:val="008B7230"/>
    <w:rsid w:val="008B7A5C"/>
    <w:rsid w:val="008C04B5"/>
    <w:rsid w:val="008C2701"/>
    <w:rsid w:val="008C6B34"/>
    <w:rsid w:val="008C7909"/>
    <w:rsid w:val="008D0300"/>
    <w:rsid w:val="008D3234"/>
    <w:rsid w:val="008D59D6"/>
    <w:rsid w:val="008D5D15"/>
    <w:rsid w:val="008E0419"/>
    <w:rsid w:val="008E310A"/>
    <w:rsid w:val="008E398E"/>
    <w:rsid w:val="008E58F3"/>
    <w:rsid w:val="008E6652"/>
    <w:rsid w:val="008F2702"/>
    <w:rsid w:val="008F2EA9"/>
    <w:rsid w:val="008F4536"/>
    <w:rsid w:val="008F5BB7"/>
    <w:rsid w:val="008F651A"/>
    <w:rsid w:val="008F7F72"/>
    <w:rsid w:val="00900BAA"/>
    <w:rsid w:val="00901B86"/>
    <w:rsid w:val="00905403"/>
    <w:rsid w:val="00905D22"/>
    <w:rsid w:val="00907BED"/>
    <w:rsid w:val="009132E8"/>
    <w:rsid w:val="00913440"/>
    <w:rsid w:val="00920EAE"/>
    <w:rsid w:val="00922231"/>
    <w:rsid w:val="00923A52"/>
    <w:rsid w:val="00926F35"/>
    <w:rsid w:val="0092744E"/>
    <w:rsid w:val="00927AAA"/>
    <w:rsid w:val="00931E40"/>
    <w:rsid w:val="009330AC"/>
    <w:rsid w:val="0093325C"/>
    <w:rsid w:val="00933C3F"/>
    <w:rsid w:val="0093598E"/>
    <w:rsid w:val="00935D9F"/>
    <w:rsid w:val="009372F1"/>
    <w:rsid w:val="00937AA8"/>
    <w:rsid w:val="0094531A"/>
    <w:rsid w:val="009474CE"/>
    <w:rsid w:val="00951FFD"/>
    <w:rsid w:val="00955769"/>
    <w:rsid w:val="009572BC"/>
    <w:rsid w:val="00957F01"/>
    <w:rsid w:val="00963838"/>
    <w:rsid w:val="009668BF"/>
    <w:rsid w:val="00967A65"/>
    <w:rsid w:val="00967EE4"/>
    <w:rsid w:val="00975050"/>
    <w:rsid w:val="0098180D"/>
    <w:rsid w:val="00984F3B"/>
    <w:rsid w:val="009876C0"/>
    <w:rsid w:val="009877FA"/>
    <w:rsid w:val="00987E54"/>
    <w:rsid w:val="009927A0"/>
    <w:rsid w:val="009933D7"/>
    <w:rsid w:val="009957B2"/>
    <w:rsid w:val="009A02D8"/>
    <w:rsid w:val="009A53DD"/>
    <w:rsid w:val="009A7606"/>
    <w:rsid w:val="009A7620"/>
    <w:rsid w:val="009B5911"/>
    <w:rsid w:val="009B64DA"/>
    <w:rsid w:val="009C0375"/>
    <w:rsid w:val="009C088C"/>
    <w:rsid w:val="009C7AB3"/>
    <w:rsid w:val="009D14C3"/>
    <w:rsid w:val="009D3293"/>
    <w:rsid w:val="009D6478"/>
    <w:rsid w:val="009E113C"/>
    <w:rsid w:val="009E7A8E"/>
    <w:rsid w:val="009F458F"/>
    <w:rsid w:val="009F51CA"/>
    <w:rsid w:val="009F53C2"/>
    <w:rsid w:val="009F5F8F"/>
    <w:rsid w:val="009F7816"/>
    <w:rsid w:val="00A0670A"/>
    <w:rsid w:val="00A06BA3"/>
    <w:rsid w:val="00A07420"/>
    <w:rsid w:val="00A13418"/>
    <w:rsid w:val="00A14C60"/>
    <w:rsid w:val="00A21B4D"/>
    <w:rsid w:val="00A22584"/>
    <w:rsid w:val="00A2590B"/>
    <w:rsid w:val="00A25BA5"/>
    <w:rsid w:val="00A25EB5"/>
    <w:rsid w:val="00A25FB7"/>
    <w:rsid w:val="00A312A9"/>
    <w:rsid w:val="00A37A9E"/>
    <w:rsid w:val="00A4452B"/>
    <w:rsid w:val="00A44A9A"/>
    <w:rsid w:val="00A46A7D"/>
    <w:rsid w:val="00A5725C"/>
    <w:rsid w:val="00A63885"/>
    <w:rsid w:val="00A64EBC"/>
    <w:rsid w:val="00A71401"/>
    <w:rsid w:val="00A73BBC"/>
    <w:rsid w:val="00A77F9B"/>
    <w:rsid w:val="00A8077A"/>
    <w:rsid w:val="00A82E0E"/>
    <w:rsid w:val="00A82F26"/>
    <w:rsid w:val="00A85893"/>
    <w:rsid w:val="00A86D38"/>
    <w:rsid w:val="00A90305"/>
    <w:rsid w:val="00A914D4"/>
    <w:rsid w:val="00A93C25"/>
    <w:rsid w:val="00AA080A"/>
    <w:rsid w:val="00AA16B7"/>
    <w:rsid w:val="00AA2B36"/>
    <w:rsid w:val="00AB0131"/>
    <w:rsid w:val="00AB0F79"/>
    <w:rsid w:val="00AB0FCA"/>
    <w:rsid w:val="00AC52B4"/>
    <w:rsid w:val="00AD2347"/>
    <w:rsid w:val="00AD37CB"/>
    <w:rsid w:val="00AE2302"/>
    <w:rsid w:val="00AE25F8"/>
    <w:rsid w:val="00AE34D2"/>
    <w:rsid w:val="00AE3F8C"/>
    <w:rsid w:val="00AE71B9"/>
    <w:rsid w:val="00AF3121"/>
    <w:rsid w:val="00AF3D50"/>
    <w:rsid w:val="00AF3FCC"/>
    <w:rsid w:val="00AF4F8A"/>
    <w:rsid w:val="00AF5BEA"/>
    <w:rsid w:val="00AF74EC"/>
    <w:rsid w:val="00AF7A4E"/>
    <w:rsid w:val="00B07900"/>
    <w:rsid w:val="00B07E86"/>
    <w:rsid w:val="00B10458"/>
    <w:rsid w:val="00B109FD"/>
    <w:rsid w:val="00B1700A"/>
    <w:rsid w:val="00B202C4"/>
    <w:rsid w:val="00B25447"/>
    <w:rsid w:val="00B26681"/>
    <w:rsid w:val="00B31C79"/>
    <w:rsid w:val="00B34756"/>
    <w:rsid w:val="00B347E5"/>
    <w:rsid w:val="00B40B25"/>
    <w:rsid w:val="00B41950"/>
    <w:rsid w:val="00B44D21"/>
    <w:rsid w:val="00B458DF"/>
    <w:rsid w:val="00B45B8B"/>
    <w:rsid w:val="00B46466"/>
    <w:rsid w:val="00B46B47"/>
    <w:rsid w:val="00B47272"/>
    <w:rsid w:val="00B47906"/>
    <w:rsid w:val="00B644B0"/>
    <w:rsid w:val="00B72DC6"/>
    <w:rsid w:val="00B74539"/>
    <w:rsid w:val="00B76742"/>
    <w:rsid w:val="00B8366D"/>
    <w:rsid w:val="00B9306D"/>
    <w:rsid w:val="00B95C65"/>
    <w:rsid w:val="00BA1624"/>
    <w:rsid w:val="00BA3171"/>
    <w:rsid w:val="00BB1D60"/>
    <w:rsid w:val="00BB48D5"/>
    <w:rsid w:val="00BC5DDC"/>
    <w:rsid w:val="00BE6FCC"/>
    <w:rsid w:val="00BE71A9"/>
    <w:rsid w:val="00BF15A7"/>
    <w:rsid w:val="00BF38F7"/>
    <w:rsid w:val="00BF5E10"/>
    <w:rsid w:val="00C00E6D"/>
    <w:rsid w:val="00C02B0F"/>
    <w:rsid w:val="00C04CD6"/>
    <w:rsid w:val="00C069DA"/>
    <w:rsid w:val="00C10E97"/>
    <w:rsid w:val="00C12DF2"/>
    <w:rsid w:val="00C154C6"/>
    <w:rsid w:val="00C15615"/>
    <w:rsid w:val="00C160F6"/>
    <w:rsid w:val="00C21760"/>
    <w:rsid w:val="00C24F98"/>
    <w:rsid w:val="00C26792"/>
    <w:rsid w:val="00C26F17"/>
    <w:rsid w:val="00C336BF"/>
    <w:rsid w:val="00C34252"/>
    <w:rsid w:val="00C35A4F"/>
    <w:rsid w:val="00C37AC2"/>
    <w:rsid w:val="00C415C6"/>
    <w:rsid w:val="00C422F7"/>
    <w:rsid w:val="00C44DA8"/>
    <w:rsid w:val="00C45E6D"/>
    <w:rsid w:val="00C46861"/>
    <w:rsid w:val="00C50887"/>
    <w:rsid w:val="00C54617"/>
    <w:rsid w:val="00C54B6D"/>
    <w:rsid w:val="00C629B2"/>
    <w:rsid w:val="00C65140"/>
    <w:rsid w:val="00C67F38"/>
    <w:rsid w:val="00C737F2"/>
    <w:rsid w:val="00C76093"/>
    <w:rsid w:val="00C76692"/>
    <w:rsid w:val="00C80D3A"/>
    <w:rsid w:val="00C81109"/>
    <w:rsid w:val="00C825E0"/>
    <w:rsid w:val="00C82731"/>
    <w:rsid w:val="00C83781"/>
    <w:rsid w:val="00C91755"/>
    <w:rsid w:val="00CA0E4A"/>
    <w:rsid w:val="00CA2127"/>
    <w:rsid w:val="00CA3B79"/>
    <w:rsid w:val="00CA7A47"/>
    <w:rsid w:val="00CB3D97"/>
    <w:rsid w:val="00CB6745"/>
    <w:rsid w:val="00CB689E"/>
    <w:rsid w:val="00CB6DD6"/>
    <w:rsid w:val="00CC12EA"/>
    <w:rsid w:val="00CC2BC4"/>
    <w:rsid w:val="00CC4E3A"/>
    <w:rsid w:val="00CC69C6"/>
    <w:rsid w:val="00CD0F06"/>
    <w:rsid w:val="00CD1D95"/>
    <w:rsid w:val="00CD271F"/>
    <w:rsid w:val="00CD5F48"/>
    <w:rsid w:val="00CD78BE"/>
    <w:rsid w:val="00CD7D0C"/>
    <w:rsid w:val="00CE17C7"/>
    <w:rsid w:val="00CE5C89"/>
    <w:rsid w:val="00CF0F0C"/>
    <w:rsid w:val="00CF0F6B"/>
    <w:rsid w:val="00CF736B"/>
    <w:rsid w:val="00CF7CF9"/>
    <w:rsid w:val="00D01FE5"/>
    <w:rsid w:val="00D0407E"/>
    <w:rsid w:val="00D044CC"/>
    <w:rsid w:val="00D05E9C"/>
    <w:rsid w:val="00D06345"/>
    <w:rsid w:val="00D13907"/>
    <w:rsid w:val="00D25045"/>
    <w:rsid w:val="00D27A29"/>
    <w:rsid w:val="00D319D0"/>
    <w:rsid w:val="00D32EC7"/>
    <w:rsid w:val="00D47C20"/>
    <w:rsid w:val="00D51B9C"/>
    <w:rsid w:val="00D54B25"/>
    <w:rsid w:val="00D5627D"/>
    <w:rsid w:val="00D61990"/>
    <w:rsid w:val="00D62DEC"/>
    <w:rsid w:val="00D631FE"/>
    <w:rsid w:val="00D64108"/>
    <w:rsid w:val="00D64E9F"/>
    <w:rsid w:val="00D65FD7"/>
    <w:rsid w:val="00D66881"/>
    <w:rsid w:val="00D67782"/>
    <w:rsid w:val="00D70B2A"/>
    <w:rsid w:val="00D70EA1"/>
    <w:rsid w:val="00D724CC"/>
    <w:rsid w:val="00D72649"/>
    <w:rsid w:val="00D738BE"/>
    <w:rsid w:val="00D73F46"/>
    <w:rsid w:val="00D7427A"/>
    <w:rsid w:val="00D829D1"/>
    <w:rsid w:val="00D8435B"/>
    <w:rsid w:val="00D90219"/>
    <w:rsid w:val="00D90A1E"/>
    <w:rsid w:val="00D925E8"/>
    <w:rsid w:val="00D97744"/>
    <w:rsid w:val="00DA029D"/>
    <w:rsid w:val="00DA3357"/>
    <w:rsid w:val="00DA43B1"/>
    <w:rsid w:val="00DA650D"/>
    <w:rsid w:val="00DB2322"/>
    <w:rsid w:val="00DB48CE"/>
    <w:rsid w:val="00DB70DA"/>
    <w:rsid w:val="00DC571F"/>
    <w:rsid w:val="00DC640B"/>
    <w:rsid w:val="00DC6908"/>
    <w:rsid w:val="00DC77F8"/>
    <w:rsid w:val="00DD03F1"/>
    <w:rsid w:val="00DE1038"/>
    <w:rsid w:val="00DE17C6"/>
    <w:rsid w:val="00DE393E"/>
    <w:rsid w:val="00DE4E96"/>
    <w:rsid w:val="00DE74B1"/>
    <w:rsid w:val="00DF3900"/>
    <w:rsid w:val="00DF3B29"/>
    <w:rsid w:val="00DF4B81"/>
    <w:rsid w:val="00DF4BDF"/>
    <w:rsid w:val="00E00E2B"/>
    <w:rsid w:val="00E05C8E"/>
    <w:rsid w:val="00E06FAF"/>
    <w:rsid w:val="00E1233F"/>
    <w:rsid w:val="00E13872"/>
    <w:rsid w:val="00E200DA"/>
    <w:rsid w:val="00E20808"/>
    <w:rsid w:val="00E22511"/>
    <w:rsid w:val="00E24568"/>
    <w:rsid w:val="00E27095"/>
    <w:rsid w:val="00E379DC"/>
    <w:rsid w:val="00E422DA"/>
    <w:rsid w:val="00E47608"/>
    <w:rsid w:val="00E509C5"/>
    <w:rsid w:val="00E51474"/>
    <w:rsid w:val="00E60C46"/>
    <w:rsid w:val="00E6321D"/>
    <w:rsid w:val="00E66391"/>
    <w:rsid w:val="00E70ACF"/>
    <w:rsid w:val="00E7488F"/>
    <w:rsid w:val="00E77182"/>
    <w:rsid w:val="00E773D5"/>
    <w:rsid w:val="00E815EF"/>
    <w:rsid w:val="00E827D8"/>
    <w:rsid w:val="00E82F4A"/>
    <w:rsid w:val="00E8394B"/>
    <w:rsid w:val="00E83DF9"/>
    <w:rsid w:val="00E84D15"/>
    <w:rsid w:val="00E8777C"/>
    <w:rsid w:val="00E905D6"/>
    <w:rsid w:val="00E9231C"/>
    <w:rsid w:val="00E9421F"/>
    <w:rsid w:val="00E94F15"/>
    <w:rsid w:val="00E96B46"/>
    <w:rsid w:val="00EA0E44"/>
    <w:rsid w:val="00EA1689"/>
    <w:rsid w:val="00EA1C2E"/>
    <w:rsid w:val="00EA48D4"/>
    <w:rsid w:val="00EA64E3"/>
    <w:rsid w:val="00EA665E"/>
    <w:rsid w:val="00EB07E6"/>
    <w:rsid w:val="00EB2B8F"/>
    <w:rsid w:val="00EB35D1"/>
    <w:rsid w:val="00EB38B6"/>
    <w:rsid w:val="00EB7C8F"/>
    <w:rsid w:val="00EC5093"/>
    <w:rsid w:val="00EC6BAF"/>
    <w:rsid w:val="00EC6E9D"/>
    <w:rsid w:val="00ED1F42"/>
    <w:rsid w:val="00ED4901"/>
    <w:rsid w:val="00ED4E61"/>
    <w:rsid w:val="00ED60AC"/>
    <w:rsid w:val="00ED6F59"/>
    <w:rsid w:val="00ED7B4C"/>
    <w:rsid w:val="00EE1AEF"/>
    <w:rsid w:val="00EE5FF4"/>
    <w:rsid w:val="00EE7080"/>
    <w:rsid w:val="00EF0586"/>
    <w:rsid w:val="00EF19FE"/>
    <w:rsid w:val="00EF4527"/>
    <w:rsid w:val="00EF5B62"/>
    <w:rsid w:val="00EF702F"/>
    <w:rsid w:val="00F114EB"/>
    <w:rsid w:val="00F11CE1"/>
    <w:rsid w:val="00F1369F"/>
    <w:rsid w:val="00F14F7B"/>
    <w:rsid w:val="00F17A7D"/>
    <w:rsid w:val="00F2042E"/>
    <w:rsid w:val="00F21A73"/>
    <w:rsid w:val="00F32330"/>
    <w:rsid w:val="00F35660"/>
    <w:rsid w:val="00F366E2"/>
    <w:rsid w:val="00F41875"/>
    <w:rsid w:val="00F4424A"/>
    <w:rsid w:val="00F51F46"/>
    <w:rsid w:val="00F52588"/>
    <w:rsid w:val="00F53AB3"/>
    <w:rsid w:val="00F54CE5"/>
    <w:rsid w:val="00F56E63"/>
    <w:rsid w:val="00F67552"/>
    <w:rsid w:val="00F7107D"/>
    <w:rsid w:val="00F726CE"/>
    <w:rsid w:val="00F74437"/>
    <w:rsid w:val="00F804E0"/>
    <w:rsid w:val="00F85532"/>
    <w:rsid w:val="00F87E95"/>
    <w:rsid w:val="00F92453"/>
    <w:rsid w:val="00F9463D"/>
    <w:rsid w:val="00F96811"/>
    <w:rsid w:val="00F97A78"/>
    <w:rsid w:val="00FA252C"/>
    <w:rsid w:val="00FB2543"/>
    <w:rsid w:val="00FB311E"/>
    <w:rsid w:val="00FB4AF6"/>
    <w:rsid w:val="00FB4DCB"/>
    <w:rsid w:val="00FB6CFF"/>
    <w:rsid w:val="00FB7959"/>
    <w:rsid w:val="00FC0A87"/>
    <w:rsid w:val="00FC15CA"/>
    <w:rsid w:val="00FC544F"/>
    <w:rsid w:val="00FC590E"/>
    <w:rsid w:val="00FD20C1"/>
    <w:rsid w:val="00FD3E7B"/>
    <w:rsid w:val="00FD4C7D"/>
    <w:rsid w:val="00FE03C0"/>
    <w:rsid w:val="00FE0C35"/>
    <w:rsid w:val="00FE270A"/>
    <w:rsid w:val="00FE40F0"/>
    <w:rsid w:val="00FE6569"/>
    <w:rsid w:val="00FF1D4D"/>
    <w:rsid w:val="14110C86"/>
    <w:rsid w:val="1A392BA1"/>
    <w:rsid w:val="3337593B"/>
    <w:rsid w:val="3A26C579"/>
    <w:rsid w:val="4368FD88"/>
    <w:rsid w:val="5DAC266B"/>
    <w:rsid w:val="69EDF399"/>
    <w:rsid w:val="6B9C57A0"/>
    <w:rsid w:val="76C6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0B344"/>
  <w15:chartTrackingRefBased/>
  <w15:docId w15:val="{CF23F590-4C23-4947-93F1-B687246F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05E"/>
    <w:pPr>
      <w:spacing w:before="120" w:after="120" w:line="276" w:lineRule="auto"/>
    </w:pPr>
  </w:style>
  <w:style w:type="paragraph" w:styleId="Heading1">
    <w:name w:val="heading 1"/>
    <w:basedOn w:val="Normal"/>
    <w:next w:val="NumberedParagraph"/>
    <w:link w:val="Heading1Char"/>
    <w:uiPriority w:val="1"/>
    <w:qFormat/>
    <w:rsid w:val="00A22584"/>
    <w:pPr>
      <w:keepNext/>
      <w:numPr>
        <w:numId w:val="25"/>
      </w:numPr>
      <w:spacing w:before="40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7909"/>
    <w:pPr>
      <w:keepNext/>
      <w:spacing w:before="240"/>
      <w:outlineLvl w:val="1"/>
    </w:pPr>
    <w:rPr>
      <w:b/>
      <w:color w:val="002749" w:themeColor="accen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790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790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8C79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9927A0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927A0"/>
    <w:rPr>
      <w:color w:val="002749" w:themeColor="accent1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22584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C7909"/>
    <w:rPr>
      <w:b/>
      <w:color w:val="002749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790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8C7909"/>
    <w:rPr>
      <w:b/>
    </w:rPr>
  </w:style>
  <w:style w:type="paragraph" w:styleId="Caption">
    <w:name w:val="caption"/>
    <w:basedOn w:val="Normal"/>
    <w:next w:val="Normal"/>
    <w:uiPriority w:val="35"/>
    <w:qFormat/>
    <w:rsid w:val="0045005E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qFormat/>
    <w:rsid w:val="000B3D72"/>
    <w:pPr>
      <w:spacing w:before="60"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3D72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5"/>
      </w:numPr>
    </w:pPr>
  </w:style>
  <w:style w:type="paragraph" w:customStyle="1" w:styleId="NumberedParagraph">
    <w:name w:val="Numbered Paragraph"/>
    <w:basedOn w:val="ListParagraph"/>
    <w:qFormat/>
    <w:rsid w:val="002209ED"/>
    <w:pPr>
      <w:numPr>
        <w:ilvl w:val="1"/>
        <w:numId w:val="25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E71B9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uiPriority w:val="1"/>
    <w:qFormat/>
    <w:rsid w:val="00A22584"/>
    <w:pPr>
      <w:numPr>
        <w:numId w:val="0"/>
      </w:numPr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8725B2"/>
    <w:pPr>
      <w:numPr>
        <w:numId w:val="30"/>
      </w:numPr>
    </w:pPr>
    <w:rPr>
      <w:lang w:val="mi-NZ"/>
    </w:rPr>
  </w:style>
  <w:style w:type="character" w:customStyle="1" w:styleId="Heading5Char">
    <w:name w:val="Heading 5 Char"/>
    <w:basedOn w:val="DefaultParagraphFont"/>
    <w:link w:val="Heading5"/>
    <w:uiPriority w:val="9"/>
    <w:rsid w:val="008C7909"/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757059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57059"/>
  </w:style>
  <w:style w:type="paragraph" w:styleId="ListBullet">
    <w:name w:val="List Bullet"/>
    <w:basedOn w:val="Normal"/>
    <w:uiPriority w:val="2"/>
    <w:qFormat/>
    <w:rsid w:val="00D70EA1"/>
    <w:pPr>
      <w:numPr>
        <w:numId w:val="20"/>
      </w:numPr>
      <w:spacing w:before="0" w:line="269" w:lineRule="auto"/>
      <w:ind w:left="1191" w:hanging="340"/>
    </w:pPr>
    <w:rPr>
      <w:color w:val="000000"/>
    </w:rPr>
  </w:style>
  <w:style w:type="paragraph" w:styleId="ListBullet2">
    <w:name w:val="List Bullet 2"/>
    <w:basedOn w:val="Normal"/>
    <w:uiPriority w:val="2"/>
    <w:qFormat/>
    <w:rsid w:val="00D70EA1"/>
    <w:pPr>
      <w:numPr>
        <w:ilvl w:val="1"/>
        <w:numId w:val="20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D70EA1"/>
    <w:pPr>
      <w:numPr>
        <w:ilvl w:val="2"/>
        <w:numId w:val="20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D70EA1"/>
    <w:pPr>
      <w:numPr>
        <w:ilvl w:val="3"/>
        <w:numId w:val="20"/>
      </w:numPr>
      <w:spacing w:before="0" w:line="269" w:lineRule="auto"/>
      <w:contextualSpacing/>
    </w:pPr>
  </w:style>
  <w:style w:type="paragraph" w:customStyle="1" w:styleId="Listabc">
    <w:name w:val="List a b c"/>
    <w:basedOn w:val="BodyText2"/>
    <w:uiPriority w:val="1"/>
    <w:qFormat/>
    <w:rsid w:val="0045005E"/>
    <w:pPr>
      <w:numPr>
        <w:ilvl w:val="2"/>
        <w:numId w:val="25"/>
      </w:numPr>
      <w:spacing w:before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5005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005E"/>
  </w:style>
  <w:style w:type="paragraph" w:customStyle="1" w:styleId="Listabclevel2">
    <w:name w:val="List a b c level 2"/>
    <w:basedOn w:val="BodyText3"/>
    <w:uiPriority w:val="1"/>
    <w:qFormat/>
    <w:rsid w:val="0045005E"/>
    <w:pPr>
      <w:spacing w:before="0" w:line="240" w:lineRule="auto"/>
    </w:pPr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005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005E"/>
    <w:rPr>
      <w:sz w:val="16"/>
      <w:szCs w:val="16"/>
    </w:rPr>
  </w:style>
  <w:style w:type="paragraph" w:customStyle="1" w:styleId="AppendixParagraph">
    <w:name w:val="Appendix Paragraph"/>
    <w:basedOn w:val="AppendixHeading"/>
    <w:uiPriority w:val="10"/>
    <w:qFormat/>
    <w:rsid w:val="008725B2"/>
    <w:pPr>
      <w:keepNext w:val="0"/>
      <w:numPr>
        <w:ilvl w:val="1"/>
      </w:numPr>
      <w:tabs>
        <w:tab w:val="num" w:pos="360"/>
      </w:tabs>
      <w:spacing w:before="0" w:line="240" w:lineRule="auto"/>
      <w:ind w:left="851" w:hanging="851"/>
    </w:pPr>
    <w:rPr>
      <w:b w:val="0"/>
      <w:color w:val="auto"/>
      <w:sz w:val="22"/>
      <w:szCs w:val="22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A59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069DA"/>
    <w:rPr>
      <w:rFonts w:ascii="Times New Roman" w:hAnsi="Times New Roman" w:cs="Times New Roman"/>
      <w:sz w:val="24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FB4DCB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0130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0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82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F3FC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onnection.feedback@ea.govt.n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.govt.nz/projects/all/network-connections/consultation/network-connections-project-stage-o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lectricityauthority.sharepoint.com/sites/BrandGuide/Templates/Consult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95EAF2651D422898E3EF81E017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2B35A-41B0-4E98-92C8-B970E0CC063D}"/>
      </w:docPartPr>
      <w:docPartBody>
        <w:p w:rsidR="002512BF" w:rsidRDefault="002512BF">
          <w:pPr>
            <w:pStyle w:val="F795EAF2651D422898E3EF81E0179378"/>
          </w:pPr>
          <w:r w:rsidRPr="00374AD4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old"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BF"/>
    <w:rsid w:val="000213D6"/>
    <w:rsid w:val="000B7E3A"/>
    <w:rsid w:val="000F3C3A"/>
    <w:rsid w:val="002512BF"/>
    <w:rsid w:val="00303798"/>
    <w:rsid w:val="004F6472"/>
    <w:rsid w:val="00554B9E"/>
    <w:rsid w:val="00694670"/>
    <w:rsid w:val="006E56F1"/>
    <w:rsid w:val="00754681"/>
    <w:rsid w:val="009B643E"/>
    <w:rsid w:val="009F4DA1"/>
    <w:rsid w:val="009F7816"/>
    <w:rsid w:val="00B23846"/>
    <w:rsid w:val="00B44D21"/>
    <w:rsid w:val="00D72649"/>
    <w:rsid w:val="00D97744"/>
    <w:rsid w:val="00F1173D"/>
    <w:rsid w:val="00F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95EAF2651D422898E3EF81E0179378">
    <w:name w:val="F795EAF2651D422898E3EF81E0179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2025-09-02T00:00:00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FC6B9C784145BB71A7C37DD53430" ma:contentTypeVersion="2" ma:contentTypeDescription="Create a new document." ma:contentTypeScope="" ma:versionID="491972437597a1c6aeab05da77d4495b">
  <xsd:schema xmlns:xsd="http://www.w3.org/2001/XMLSchema" xmlns:xs="http://www.w3.org/2001/XMLSchema" xmlns:p="http://schemas.microsoft.com/office/2006/metadata/properties" xmlns:ns2="4c9c7ac5-34f1-476b-9a83-564822f74aea" targetNamespace="http://schemas.microsoft.com/office/2006/metadata/properties" ma:root="true" ma:fieldsID="d47faded14059334bab0f2e6e120a6eb" ns2:_="">
    <xsd:import namespace="4c9c7ac5-34f1-476b-9a83-564822f74a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c7ac5-34f1-476b-9a83-564822f74a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9c7ac5-34f1-476b-9a83-564822f74aea">NWKPOL-544841753-6155</_dlc_DocId>
    <_dlc_DocIdUrl xmlns="4c9c7ac5-34f1-476b-9a83-564822f74aea">
      <Url>https://electricityauthority.sharepoint.com/sites/nwkpol/_layouts/15/DocIdRedir.aspx?ID=NWKPOL-544841753-6155</Url>
      <Description>NWKPOL-544841753-6155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F0CC72-DBFD-4AB3-9263-4706A983A0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D5012-2C61-469A-906F-D0B91D2FFB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E60E2F-C397-418E-9A29-DC2FFB09E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c7ac5-34f1-476b-9a83-564822f74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31CA3A-1C8D-4650-9DFF-5898451C8F69}">
  <ds:schemaRefs>
    <ds:schemaRef ds:uri="http://schemas.microsoft.com/office/2006/metadata/properties"/>
    <ds:schemaRef ds:uri="http://schemas.microsoft.com/office/infopath/2007/PartnerControls"/>
    <ds:schemaRef ds:uri="4c9c7ac5-34f1-476b-9a83-564822f74aea"/>
  </ds:schemaRefs>
</ds:datastoreItem>
</file>

<file path=customXml/itemProps6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Consultation%20paper</Template>
  <TotalTime>5</TotalTime>
  <Pages>6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connections project (stage one) Code drafting (MS Word copy)</dc:title>
  <dc:subject>Technical consultation paper</dc:subject>
  <dc:creator>Amy Williams</dc:creator>
  <cp:keywords/>
  <dc:description/>
  <cp:lastModifiedBy>Eleanor Wenman</cp:lastModifiedBy>
  <cp:revision>7</cp:revision>
  <cp:lastPrinted>2025-09-06T02:16:00Z</cp:lastPrinted>
  <dcterms:created xsi:type="dcterms:W3CDTF">2025-09-06T02:17:00Z</dcterms:created>
  <dcterms:modified xsi:type="dcterms:W3CDTF">2025-09-08T00:29:00Z</dcterms:modified>
  <cp:category>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0x010100A338FC6B9C784145BB71A7C37DD53430</vt:lpwstr>
  </property>
  <property fmtid="{D5CDD505-2E9C-101B-9397-08002B2CF9AE}" pid="3" name="MediaServiceImageTags">
    <vt:lpwstr/>
  </property>
  <property fmtid="{D5CDD505-2E9C-101B-9397-08002B2CF9AE}" pid="4" name="Order">
    <vt:r8>330100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igratedDocNum">
    <vt:r8>1404378</vt:r8>
  </property>
  <property fmtid="{D5CDD505-2E9C-101B-9397-08002B2CF9AE}" pid="8" name="MigratedFileID">
    <vt:lpwstr>ORGS_05_017</vt:lpwstr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dlc_DocIdItemGuid">
    <vt:lpwstr>2d23a6b0-ab1f-4a5f-bf53-8dd8ea0181da</vt:lpwstr>
  </property>
  <property fmtid="{D5CDD505-2E9C-101B-9397-08002B2CF9AE}" pid="14" name="o5bf2cb19629447f9a2359cc65ce1ab00">
    <vt:lpwstr>Projects|9934e0e0-cf4d-4657-9294-7be4234b1d3d</vt:lpwstr>
  </property>
  <property fmtid="{D5CDD505-2E9C-101B-9397-08002B2CF9AE}" pid="15" name="h1736067b4e84050a5044872bc775d0c0">
    <vt:lpwstr>Network Policy|0c71deee-d191-4214-a5d2-005a1e2da12f</vt:lpwstr>
  </property>
  <property fmtid="{D5CDD505-2E9C-101B-9397-08002B2CF9AE}" pid="16" name="TaxCatchAll">
    <vt:lpwstr>1;#Network Policy|0c71deee-d191-4214-a5d2-005a1e2da12f;#3;#Projects|9934e0e0-cf4d-4657-9294-7be4234b1d3d</vt:lpwstr>
  </property>
  <property fmtid="{D5CDD505-2E9C-101B-9397-08002B2CF9AE}" pid="17" name="EACode">
    <vt:lpwstr>3;#Projects|9934e0e0-cf4d-4657-9294-7be4234b1d3d</vt:lpwstr>
  </property>
  <property fmtid="{D5CDD505-2E9C-101B-9397-08002B2CF9AE}" pid="18" name="EAActivity">
    <vt:lpwstr>1;#Network Policy|0c71deee-d191-4214-a5d2-005a1e2da12f</vt:lpwstr>
  </property>
  <property fmtid="{D5CDD505-2E9C-101B-9397-08002B2CF9AE}" pid="19" name="lcf76f155ced4ddcb4097134ff3c332f">
    <vt:lpwstr/>
  </property>
  <property fmtid="{D5CDD505-2E9C-101B-9397-08002B2CF9AE}" pid="20" name="MSIP_Label_114d662c-557e-43a0-9ef4-ea4730eb3732_Enabled">
    <vt:lpwstr>true</vt:lpwstr>
  </property>
  <property fmtid="{D5CDD505-2E9C-101B-9397-08002B2CF9AE}" pid="21" name="MSIP_Label_114d662c-557e-43a0-9ef4-ea4730eb3732_SetDate">
    <vt:lpwstr>2025-09-07T21:11:52Z</vt:lpwstr>
  </property>
  <property fmtid="{D5CDD505-2E9C-101B-9397-08002B2CF9AE}" pid="22" name="MSIP_Label_114d662c-557e-43a0-9ef4-ea4730eb3732_Method">
    <vt:lpwstr>Privileged</vt:lpwstr>
  </property>
  <property fmtid="{D5CDD505-2E9C-101B-9397-08002B2CF9AE}" pid="23" name="MSIP_Label_114d662c-557e-43a0-9ef4-ea4730eb3732_Name">
    <vt:lpwstr>Unclassified</vt:lpwstr>
  </property>
  <property fmtid="{D5CDD505-2E9C-101B-9397-08002B2CF9AE}" pid="24" name="MSIP_Label_114d662c-557e-43a0-9ef4-ea4730eb3732_SiteId">
    <vt:lpwstr>01ce6efc-7935-414f-b831-2b1d356f92e4</vt:lpwstr>
  </property>
  <property fmtid="{D5CDD505-2E9C-101B-9397-08002B2CF9AE}" pid="25" name="MSIP_Label_114d662c-557e-43a0-9ef4-ea4730eb3732_ActionId">
    <vt:lpwstr>a3f14a5d-debb-454c-9142-e87256ab7a26</vt:lpwstr>
  </property>
  <property fmtid="{D5CDD505-2E9C-101B-9397-08002B2CF9AE}" pid="26" name="MSIP_Label_114d662c-557e-43a0-9ef4-ea4730eb3732_ContentBits">
    <vt:lpwstr>0</vt:lpwstr>
  </property>
  <property fmtid="{D5CDD505-2E9C-101B-9397-08002B2CF9AE}" pid="27" name="MSIP_Label_114d662c-557e-43a0-9ef4-ea4730eb3732_Tag">
    <vt:lpwstr>10, 0, 1, 1</vt:lpwstr>
  </property>
</Properties>
</file>