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8D8E" w14:textId="687715DA" w:rsidR="00DE2EE6" w:rsidRPr="00DE2EE6" w:rsidRDefault="00DE2EE6" w:rsidP="00DE2EE6">
      <w:pPr>
        <w:pStyle w:val="AppendixHeading"/>
        <w:numPr>
          <w:ilvl w:val="0"/>
          <w:numId w:val="0"/>
        </w:numPr>
        <w:ind w:left="2268" w:hanging="2268"/>
        <w:rPr>
          <w:color w:val="215E99" w:themeColor="text2" w:themeTint="BF"/>
          <w:lang w:val="en-NZ"/>
        </w:rPr>
      </w:pPr>
      <w:bookmarkStart w:id="0" w:name="_Toc213843492"/>
      <w:r w:rsidRPr="00DE2EE6">
        <w:rPr>
          <w:color w:val="215E99" w:themeColor="text2" w:themeTint="BF"/>
          <w:lang w:val="en-NZ"/>
        </w:rPr>
        <w:t xml:space="preserve">Appendix B </w:t>
      </w:r>
      <w:r>
        <w:rPr>
          <w:color w:val="215E99" w:themeColor="text2" w:themeTint="BF"/>
          <w:lang w:val="en-NZ"/>
        </w:rPr>
        <w:t xml:space="preserve">          </w:t>
      </w:r>
      <w:r w:rsidRPr="00DE2EE6">
        <w:rPr>
          <w:color w:val="215E99" w:themeColor="text2" w:themeTint="BF"/>
          <w:lang w:val="en-NZ"/>
        </w:rPr>
        <w:t>Format for submissions</w:t>
      </w:r>
      <w:bookmarkEnd w:id="0"/>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DE2EE6" w:rsidRPr="00BF1BBC" w14:paraId="70DCDA76" w14:textId="77777777" w:rsidTr="00DE2EE6">
        <w:trPr>
          <w:cnfStyle w:val="100000000000" w:firstRow="1" w:lastRow="0" w:firstColumn="0" w:lastColumn="0" w:oddVBand="0" w:evenVBand="0" w:oddHBand="0" w:evenHBand="0" w:firstRowFirstColumn="0" w:firstRowLastColumn="0" w:lastRowFirstColumn="0" w:lastRowLastColumn="0"/>
        </w:trPr>
        <w:tc>
          <w:tcPr>
            <w:tcW w:w="2552" w:type="dxa"/>
            <w:shd w:val="clear" w:color="auto" w:fill="0E2841" w:themeFill="text2"/>
          </w:tcPr>
          <w:p w14:paraId="16BC47EC" w14:textId="77777777" w:rsidR="00DE2EE6" w:rsidRPr="00BF1BBC" w:rsidRDefault="00DE2EE6" w:rsidP="00630491">
            <w:r w:rsidRPr="00BF1BBC">
              <w:t>Submitter</w:t>
            </w:r>
          </w:p>
        </w:tc>
        <w:tc>
          <w:tcPr>
            <w:tcW w:w="6474" w:type="dxa"/>
            <w:shd w:val="clear" w:color="auto" w:fill="F4F4F4"/>
          </w:tcPr>
          <w:p w14:paraId="501FD936" w14:textId="77777777" w:rsidR="00DE2EE6" w:rsidRPr="00BF1BBC" w:rsidRDefault="00DE2EE6" w:rsidP="00630491">
            <w:pPr>
              <w:rPr>
                <w:b w:val="0"/>
                <w:bCs/>
              </w:rPr>
            </w:pPr>
          </w:p>
        </w:tc>
      </w:tr>
    </w:tbl>
    <w:p w14:paraId="63B5C5A5" w14:textId="77777777" w:rsidR="00DE2EE6" w:rsidRPr="00BF1BBC" w:rsidRDefault="00DE2EE6" w:rsidP="00DE2EE6"/>
    <w:tbl>
      <w:tblPr>
        <w:tblStyle w:val="EATable2"/>
        <w:tblW w:w="0" w:type="auto"/>
        <w:tblLook w:val="04A0" w:firstRow="1" w:lastRow="0" w:firstColumn="1" w:lastColumn="0" w:noHBand="0" w:noVBand="1"/>
      </w:tblPr>
      <w:tblGrid>
        <w:gridCol w:w="7371"/>
        <w:gridCol w:w="1655"/>
      </w:tblGrid>
      <w:tr w:rsidR="00DE2EE6" w:rsidRPr="00F42AB6" w14:paraId="719270A1" w14:textId="77777777" w:rsidTr="00DE2EE6">
        <w:trPr>
          <w:cnfStyle w:val="100000000000" w:firstRow="1" w:lastRow="0" w:firstColumn="0" w:lastColumn="0" w:oddVBand="0" w:evenVBand="0" w:oddHBand="0" w:evenHBand="0" w:firstRowFirstColumn="0" w:firstRowLastColumn="0" w:lastRowFirstColumn="0" w:lastRowLastColumn="0"/>
          <w:tblHeader/>
        </w:trPr>
        <w:tc>
          <w:tcPr>
            <w:tcW w:w="7371" w:type="dxa"/>
            <w:shd w:val="clear" w:color="auto" w:fill="0E2841" w:themeFill="text2"/>
          </w:tcPr>
          <w:p w14:paraId="4F6C309E" w14:textId="77777777" w:rsidR="00DE2EE6" w:rsidRPr="00F42AB6" w:rsidRDefault="00DE2EE6" w:rsidP="00630491">
            <w:pPr>
              <w:rPr>
                <w:rFonts w:ascii="Arial" w:hAnsi="Arial" w:cs="Arial"/>
                <w:sz w:val="18"/>
                <w:szCs w:val="18"/>
              </w:rPr>
            </w:pPr>
            <w:r w:rsidRPr="00F42AB6">
              <w:rPr>
                <w:rFonts w:ascii="Arial" w:hAnsi="Arial" w:cs="Arial"/>
                <w:sz w:val="18"/>
                <w:szCs w:val="18"/>
              </w:rPr>
              <w:t>Questions</w:t>
            </w:r>
          </w:p>
        </w:tc>
        <w:tc>
          <w:tcPr>
            <w:tcW w:w="1655" w:type="dxa"/>
            <w:shd w:val="clear" w:color="auto" w:fill="0E2841" w:themeFill="text2"/>
          </w:tcPr>
          <w:p w14:paraId="049209E6" w14:textId="77777777" w:rsidR="00DE2EE6" w:rsidRPr="00F42AB6" w:rsidRDefault="00DE2EE6" w:rsidP="00630491">
            <w:pPr>
              <w:rPr>
                <w:rFonts w:ascii="Arial" w:hAnsi="Arial" w:cs="Arial"/>
                <w:sz w:val="18"/>
                <w:szCs w:val="18"/>
              </w:rPr>
            </w:pPr>
            <w:r w:rsidRPr="00F42AB6">
              <w:rPr>
                <w:rFonts w:ascii="Arial" w:hAnsi="Arial" w:cs="Arial"/>
                <w:sz w:val="18"/>
                <w:szCs w:val="18"/>
              </w:rPr>
              <w:t>Comments</w:t>
            </w:r>
          </w:p>
        </w:tc>
      </w:tr>
      <w:tr w:rsidR="00DE2EE6" w:rsidRPr="00F42AB6" w14:paraId="468FED1F" w14:textId="77777777" w:rsidTr="00630491">
        <w:trPr>
          <w:cnfStyle w:val="000000100000" w:firstRow="0" w:lastRow="0" w:firstColumn="0" w:lastColumn="0" w:oddVBand="0" w:evenVBand="0" w:oddHBand="1" w:evenHBand="0" w:firstRowFirstColumn="0" w:firstRowLastColumn="0" w:lastRowFirstColumn="0" w:lastRowLastColumn="0"/>
          <w:trHeight w:val="624"/>
        </w:trPr>
        <w:tc>
          <w:tcPr>
            <w:tcW w:w="7371" w:type="dxa"/>
            <w:vAlign w:val="center"/>
          </w:tcPr>
          <w:p w14:paraId="19F7B38C"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Q1</w:t>
            </w:r>
            <w:r w:rsidRPr="00F42AB6">
              <w:rPr>
                <w:rFonts w:ascii="Arial" w:hAnsi="Arial" w:cs="Arial"/>
                <w:sz w:val="18"/>
                <w:szCs w:val="18"/>
              </w:rPr>
              <w:t>. Do you agree with the Authority’s assessment of the impacts of market</w:t>
            </w:r>
            <w:r>
              <w:rPr>
                <w:rFonts w:ascii="Arial" w:hAnsi="Arial" w:cs="Arial"/>
                <w:sz w:val="18"/>
                <w:szCs w:val="18"/>
              </w:rPr>
              <w:t xml:space="preserve"> </w:t>
            </w:r>
            <w:r w:rsidRPr="00F42AB6">
              <w:rPr>
                <w:rFonts w:ascii="Arial" w:hAnsi="Arial" w:cs="Arial"/>
                <w:sz w:val="18"/>
                <w:szCs w:val="18"/>
              </w:rPr>
              <w:t>making policies? If not, please explain your reasoning.</w:t>
            </w:r>
          </w:p>
        </w:tc>
        <w:tc>
          <w:tcPr>
            <w:tcW w:w="1655" w:type="dxa"/>
          </w:tcPr>
          <w:p w14:paraId="4EAFBA6E" w14:textId="77777777" w:rsidR="00DE2EE6" w:rsidRPr="00F42AB6" w:rsidRDefault="00DE2EE6" w:rsidP="00630491">
            <w:pPr>
              <w:rPr>
                <w:rFonts w:ascii="Arial" w:hAnsi="Arial" w:cs="Arial"/>
                <w:sz w:val="18"/>
                <w:szCs w:val="18"/>
              </w:rPr>
            </w:pPr>
          </w:p>
        </w:tc>
      </w:tr>
      <w:tr w:rsidR="00DE2EE6" w:rsidRPr="00F42AB6" w14:paraId="38362900" w14:textId="77777777" w:rsidTr="00630491">
        <w:trPr>
          <w:cnfStyle w:val="000000010000" w:firstRow="0" w:lastRow="0" w:firstColumn="0" w:lastColumn="0" w:oddVBand="0" w:evenVBand="0" w:oddHBand="0" w:evenHBand="1" w:firstRowFirstColumn="0" w:firstRowLastColumn="0" w:lastRowFirstColumn="0" w:lastRowLastColumn="0"/>
          <w:trHeight w:val="624"/>
        </w:trPr>
        <w:tc>
          <w:tcPr>
            <w:tcW w:w="7371" w:type="dxa"/>
            <w:vAlign w:val="center"/>
          </w:tcPr>
          <w:p w14:paraId="1A888BF7"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Q2</w:t>
            </w:r>
            <w:r w:rsidRPr="00F42AB6">
              <w:rPr>
                <w:rFonts w:ascii="Arial" w:hAnsi="Arial" w:cs="Arial"/>
                <w:sz w:val="18"/>
                <w:szCs w:val="18"/>
              </w:rPr>
              <w:t>. Do you agree with the Authority’s assessment that the introduction of the CMM has achieved its intended policy objectives? If not, please explain why.</w:t>
            </w:r>
          </w:p>
        </w:tc>
        <w:tc>
          <w:tcPr>
            <w:tcW w:w="1655" w:type="dxa"/>
          </w:tcPr>
          <w:p w14:paraId="036E4412" w14:textId="77777777" w:rsidR="00DE2EE6" w:rsidRPr="00F42AB6" w:rsidRDefault="00DE2EE6" w:rsidP="00630491">
            <w:pPr>
              <w:rPr>
                <w:rFonts w:ascii="Arial" w:hAnsi="Arial" w:cs="Arial"/>
                <w:sz w:val="18"/>
                <w:szCs w:val="18"/>
              </w:rPr>
            </w:pPr>
          </w:p>
        </w:tc>
      </w:tr>
      <w:tr w:rsidR="00DE2EE6" w:rsidRPr="00F42AB6" w14:paraId="6879863B" w14:textId="77777777" w:rsidTr="00630491">
        <w:trPr>
          <w:cnfStyle w:val="000000100000" w:firstRow="0" w:lastRow="0" w:firstColumn="0" w:lastColumn="0" w:oddVBand="0" w:evenVBand="0" w:oddHBand="1" w:evenHBand="0" w:firstRowFirstColumn="0" w:firstRowLastColumn="0" w:lastRowFirstColumn="0" w:lastRowLastColumn="0"/>
        </w:trPr>
        <w:tc>
          <w:tcPr>
            <w:tcW w:w="7371" w:type="dxa"/>
            <w:vAlign w:val="center"/>
          </w:tcPr>
          <w:p w14:paraId="10CFC343"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Q3</w:t>
            </w:r>
            <w:r w:rsidRPr="00F42AB6">
              <w:rPr>
                <w:rFonts w:ascii="Arial" w:hAnsi="Arial" w:cs="Arial"/>
                <w:sz w:val="18"/>
                <w:szCs w:val="18"/>
              </w:rPr>
              <w:t>. In your view, does the CMM arrangement offer good value for money?</w:t>
            </w:r>
          </w:p>
        </w:tc>
        <w:tc>
          <w:tcPr>
            <w:tcW w:w="1655" w:type="dxa"/>
          </w:tcPr>
          <w:p w14:paraId="0D82A827" w14:textId="77777777" w:rsidR="00DE2EE6" w:rsidRPr="00F42AB6" w:rsidRDefault="00DE2EE6" w:rsidP="00630491">
            <w:pPr>
              <w:rPr>
                <w:rFonts w:ascii="Arial" w:hAnsi="Arial" w:cs="Arial"/>
                <w:sz w:val="18"/>
                <w:szCs w:val="18"/>
              </w:rPr>
            </w:pPr>
          </w:p>
        </w:tc>
      </w:tr>
      <w:tr w:rsidR="00DE2EE6" w:rsidRPr="00F42AB6" w14:paraId="7A88F186" w14:textId="77777777" w:rsidTr="00630491">
        <w:trPr>
          <w:cnfStyle w:val="000000010000" w:firstRow="0" w:lastRow="0" w:firstColumn="0" w:lastColumn="0" w:oddVBand="0" w:evenVBand="0" w:oddHBand="0" w:evenHBand="1" w:firstRowFirstColumn="0" w:firstRowLastColumn="0" w:lastRowFirstColumn="0" w:lastRowLastColumn="0"/>
          <w:trHeight w:val="737"/>
        </w:trPr>
        <w:tc>
          <w:tcPr>
            <w:tcW w:w="7371" w:type="dxa"/>
            <w:vAlign w:val="center"/>
          </w:tcPr>
          <w:p w14:paraId="191F69C4"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 xml:space="preserve">Q4. </w:t>
            </w:r>
            <w:r w:rsidRPr="00F42AB6">
              <w:rPr>
                <w:rFonts w:ascii="Arial" w:hAnsi="Arial" w:cs="Arial"/>
                <w:sz w:val="18"/>
                <w:szCs w:val="18"/>
              </w:rPr>
              <w:t>Do you support the Authority’s proposal to continue with the current hybrid model of four regulated market makers and one commercial market maker? If not, please explain your concerns.</w:t>
            </w:r>
          </w:p>
        </w:tc>
        <w:tc>
          <w:tcPr>
            <w:tcW w:w="1655" w:type="dxa"/>
          </w:tcPr>
          <w:p w14:paraId="65293FFE" w14:textId="77777777" w:rsidR="00DE2EE6" w:rsidRPr="00F42AB6" w:rsidRDefault="00DE2EE6" w:rsidP="00630491">
            <w:pPr>
              <w:rPr>
                <w:rFonts w:ascii="Arial" w:hAnsi="Arial" w:cs="Arial"/>
                <w:sz w:val="18"/>
                <w:szCs w:val="18"/>
              </w:rPr>
            </w:pPr>
          </w:p>
        </w:tc>
      </w:tr>
      <w:tr w:rsidR="00DE2EE6" w:rsidRPr="00F42AB6" w14:paraId="48DF27C9" w14:textId="77777777" w:rsidTr="00630491">
        <w:trPr>
          <w:cnfStyle w:val="000000100000" w:firstRow="0" w:lastRow="0" w:firstColumn="0" w:lastColumn="0" w:oddVBand="0" w:evenVBand="0" w:oddHBand="1" w:evenHBand="0" w:firstRowFirstColumn="0" w:firstRowLastColumn="0" w:lastRowFirstColumn="0" w:lastRowLastColumn="0"/>
          <w:trHeight w:val="567"/>
        </w:trPr>
        <w:tc>
          <w:tcPr>
            <w:tcW w:w="7371" w:type="dxa"/>
            <w:vAlign w:val="center"/>
          </w:tcPr>
          <w:p w14:paraId="72A6A45A" w14:textId="77777777" w:rsidR="00DE2EE6" w:rsidRPr="00F42AB6" w:rsidRDefault="00DE2EE6" w:rsidP="00630491">
            <w:pPr>
              <w:spacing w:before="0" w:after="0" w:line="240" w:lineRule="auto"/>
              <w:rPr>
                <w:rFonts w:ascii="Arial" w:hAnsi="Arial" w:cs="Arial"/>
                <w:b/>
                <w:bCs/>
                <w:sz w:val="18"/>
                <w:szCs w:val="18"/>
              </w:rPr>
            </w:pPr>
            <w:r>
              <w:rPr>
                <w:rFonts w:ascii="Arial" w:hAnsi="Arial" w:cs="Arial"/>
                <w:b/>
                <w:bCs/>
                <w:sz w:val="18"/>
                <w:szCs w:val="18"/>
              </w:rPr>
              <w:t xml:space="preserve">Q5. </w:t>
            </w:r>
            <w:r w:rsidRPr="00295A7A">
              <w:rPr>
                <w:rFonts w:ascii="Arial" w:hAnsi="Arial" w:cs="Arial"/>
                <w:sz w:val="18"/>
                <w:szCs w:val="18"/>
              </w:rPr>
              <w:t>Do you agree with the Authority’s proposal to market make super-peak contracts? Do you agree with the rational for this proposal? If not, please explain why</w:t>
            </w:r>
          </w:p>
        </w:tc>
        <w:tc>
          <w:tcPr>
            <w:tcW w:w="1655" w:type="dxa"/>
          </w:tcPr>
          <w:p w14:paraId="7DFC0881" w14:textId="77777777" w:rsidR="00DE2EE6" w:rsidRPr="00F42AB6" w:rsidRDefault="00DE2EE6" w:rsidP="00630491">
            <w:pPr>
              <w:rPr>
                <w:rFonts w:ascii="Arial" w:hAnsi="Arial" w:cs="Arial"/>
                <w:sz w:val="18"/>
                <w:szCs w:val="18"/>
              </w:rPr>
            </w:pPr>
          </w:p>
        </w:tc>
      </w:tr>
      <w:tr w:rsidR="00DE2EE6" w:rsidRPr="00F42AB6" w14:paraId="10DF253E" w14:textId="77777777" w:rsidTr="00630491">
        <w:trPr>
          <w:cnfStyle w:val="000000010000" w:firstRow="0" w:lastRow="0" w:firstColumn="0" w:lastColumn="0" w:oddVBand="0" w:evenVBand="0" w:oddHBand="0" w:evenHBand="1" w:firstRowFirstColumn="0" w:firstRowLastColumn="0" w:lastRowFirstColumn="0" w:lastRowLastColumn="0"/>
          <w:trHeight w:val="794"/>
        </w:trPr>
        <w:tc>
          <w:tcPr>
            <w:tcW w:w="7371" w:type="dxa"/>
            <w:vAlign w:val="center"/>
          </w:tcPr>
          <w:p w14:paraId="34062BA7"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6</w:t>
            </w:r>
            <w:r w:rsidRPr="00F42AB6">
              <w:rPr>
                <w:rFonts w:ascii="Arial" w:hAnsi="Arial" w:cs="Arial"/>
                <w:sz w:val="18"/>
                <w:szCs w:val="18"/>
              </w:rPr>
              <w:t xml:space="preserve">. Do you think there should be changes to the </w:t>
            </w:r>
            <w:r>
              <w:rPr>
                <w:rFonts w:ascii="Arial" w:hAnsi="Arial" w:cs="Arial"/>
                <w:sz w:val="18"/>
                <w:szCs w:val="18"/>
              </w:rPr>
              <w:t xml:space="preserve">proposed </w:t>
            </w:r>
            <w:r w:rsidRPr="00F42AB6">
              <w:rPr>
                <w:rFonts w:ascii="Arial" w:hAnsi="Arial" w:cs="Arial"/>
                <w:sz w:val="18"/>
                <w:szCs w:val="18"/>
              </w:rPr>
              <w:t xml:space="preserve">specifications of the super-peak product (e.g. trading periods, </w:t>
            </w:r>
            <w:r>
              <w:rPr>
                <w:rFonts w:ascii="Arial" w:hAnsi="Arial" w:cs="Arial"/>
                <w:sz w:val="18"/>
                <w:szCs w:val="18"/>
              </w:rPr>
              <w:t xml:space="preserve">unit </w:t>
            </w:r>
            <w:r w:rsidRPr="00F42AB6">
              <w:rPr>
                <w:rFonts w:ascii="Arial" w:hAnsi="Arial" w:cs="Arial"/>
                <w:sz w:val="18"/>
                <w:szCs w:val="18"/>
              </w:rPr>
              <w:t>volume, node coverage</w:t>
            </w:r>
            <w:r>
              <w:rPr>
                <w:rFonts w:ascii="Arial" w:hAnsi="Arial" w:cs="Arial"/>
                <w:sz w:val="18"/>
                <w:szCs w:val="18"/>
              </w:rPr>
              <w:t>, or horizon</w:t>
            </w:r>
            <w:r w:rsidRPr="00F42AB6">
              <w:rPr>
                <w:rFonts w:ascii="Arial" w:hAnsi="Arial" w:cs="Arial"/>
                <w:sz w:val="18"/>
                <w:szCs w:val="18"/>
              </w:rPr>
              <w:t>)? For example, would splitting the product into separate morning and evening peak contracts better meet market needs</w:t>
            </w:r>
          </w:p>
        </w:tc>
        <w:tc>
          <w:tcPr>
            <w:tcW w:w="1655" w:type="dxa"/>
          </w:tcPr>
          <w:p w14:paraId="6BC57324" w14:textId="77777777" w:rsidR="00DE2EE6" w:rsidRPr="00F42AB6" w:rsidRDefault="00DE2EE6" w:rsidP="00630491">
            <w:pPr>
              <w:rPr>
                <w:rFonts w:ascii="Arial" w:hAnsi="Arial" w:cs="Arial"/>
                <w:sz w:val="18"/>
                <w:szCs w:val="18"/>
              </w:rPr>
            </w:pPr>
          </w:p>
        </w:tc>
      </w:tr>
      <w:tr w:rsidR="00DE2EE6" w:rsidRPr="00F42AB6" w14:paraId="1CBA4FD7" w14:textId="77777777" w:rsidTr="00630491">
        <w:trPr>
          <w:cnfStyle w:val="000000100000" w:firstRow="0" w:lastRow="0" w:firstColumn="0" w:lastColumn="0" w:oddVBand="0" w:evenVBand="0" w:oddHBand="1" w:evenHBand="0" w:firstRowFirstColumn="0" w:firstRowLastColumn="0" w:lastRowFirstColumn="0" w:lastRowLastColumn="0"/>
          <w:trHeight w:val="624"/>
        </w:trPr>
        <w:tc>
          <w:tcPr>
            <w:tcW w:w="7371" w:type="dxa"/>
            <w:vAlign w:val="center"/>
          </w:tcPr>
          <w:p w14:paraId="5BA4640F"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7</w:t>
            </w:r>
            <w:r w:rsidRPr="00F42AB6">
              <w:rPr>
                <w:rFonts w:ascii="Arial" w:hAnsi="Arial" w:cs="Arial"/>
                <w:b/>
                <w:bCs/>
                <w:sz w:val="18"/>
                <w:szCs w:val="18"/>
              </w:rPr>
              <w:t>.</w:t>
            </w:r>
            <w:r w:rsidRPr="00F42AB6">
              <w:rPr>
                <w:rFonts w:ascii="Arial" w:hAnsi="Arial" w:cs="Arial"/>
                <w:sz w:val="18"/>
                <w:szCs w:val="18"/>
              </w:rPr>
              <w:t xml:space="preserve">  </w:t>
            </w:r>
            <w:r>
              <w:rPr>
                <w:rFonts w:ascii="Arial" w:hAnsi="Arial" w:cs="Arial"/>
                <w:sz w:val="18"/>
                <w:szCs w:val="18"/>
              </w:rPr>
              <w:t>D</w:t>
            </w:r>
            <w:r w:rsidRPr="00F42AB6">
              <w:rPr>
                <w:rFonts w:ascii="Arial" w:hAnsi="Arial" w:cs="Arial"/>
                <w:sz w:val="18"/>
                <w:szCs w:val="18"/>
              </w:rPr>
              <w:t xml:space="preserve">o you agree with the proposed </w:t>
            </w:r>
            <w:r>
              <w:rPr>
                <w:rFonts w:ascii="Arial" w:hAnsi="Arial" w:cs="Arial"/>
                <w:sz w:val="18"/>
                <w:szCs w:val="18"/>
              </w:rPr>
              <w:t xml:space="preserve">settings for regulated market making in the super-peak product (eg, offer volume </w:t>
            </w:r>
            <w:r w:rsidRPr="00F42AB6">
              <w:rPr>
                <w:rFonts w:ascii="Arial" w:hAnsi="Arial" w:cs="Arial"/>
                <w:sz w:val="18"/>
                <w:szCs w:val="18"/>
              </w:rPr>
              <w:t>and spread requirements</w:t>
            </w:r>
            <w:r>
              <w:rPr>
                <w:rFonts w:ascii="Arial" w:hAnsi="Arial" w:cs="Arial"/>
                <w:sz w:val="18"/>
                <w:szCs w:val="18"/>
              </w:rPr>
              <w:t>)</w:t>
            </w:r>
            <w:r w:rsidRPr="00F42AB6">
              <w:rPr>
                <w:rFonts w:ascii="Arial" w:hAnsi="Arial" w:cs="Arial"/>
                <w:sz w:val="18"/>
                <w:szCs w:val="18"/>
              </w:rPr>
              <w:t>? Please explain your view</w:t>
            </w:r>
          </w:p>
        </w:tc>
        <w:tc>
          <w:tcPr>
            <w:tcW w:w="1655" w:type="dxa"/>
          </w:tcPr>
          <w:p w14:paraId="4C9F778E" w14:textId="77777777" w:rsidR="00DE2EE6" w:rsidRPr="00F42AB6" w:rsidRDefault="00DE2EE6" w:rsidP="00630491">
            <w:pPr>
              <w:rPr>
                <w:rFonts w:ascii="Arial" w:hAnsi="Arial" w:cs="Arial"/>
                <w:sz w:val="18"/>
                <w:szCs w:val="18"/>
              </w:rPr>
            </w:pPr>
          </w:p>
        </w:tc>
      </w:tr>
      <w:tr w:rsidR="00DE2EE6" w:rsidRPr="00F42AB6" w14:paraId="1DC88FAB" w14:textId="77777777" w:rsidTr="00630491">
        <w:trPr>
          <w:cnfStyle w:val="000000010000" w:firstRow="0" w:lastRow="0" w:firstColumn="0" w:lastColumn="0" w:oddVBand="0" w:evenVBand="0" w:oddHBand="0" w:evenHBand="1" w:firstRowFirstColumn="0" w:firstRowLastColumn="0" w:lastRowFirstColumn="0" w:lastRowLastColumn="0"/>
          <w:trHeight w:val="624"/>
        </w:trPr>
        <w:tc>
          <w:tcPr>
            <w:tcW w:w="7371" w:type="dxa"/>
            <w:vAlign w:val="center"/>
          </w:tcPr>
          <w:p w14:paraId="3295A8FF" w14:textId="77777777" w:rsidR="00DE2EE6" w:rsidRPr="00F42AB6" w:rsidRDefault="00DE2EE6" w:rsidP="00630491">
            <w:pPr>
              <w:spacing w:before="0" w:after="0" w:line="240" w:lineRule="auto"/>
              <w:rPr>
                <w:rFonts w:ascii="Arial" w:hAnsi="Arial" w:cs="Arial"/>
                <w:b/>
                <w:bCs/>
                <w:sz w:val="18"/>
                <w:szCs w:val="18"/>
              </w:rPr>
            </w:pPr>
            <w:r w:rsidRPr="00F42AB6">
              <w:rPr>
                <w:rFonts w:ascii="Arial" w:hAnsi="Arial" w:cs="Arial"/>
                <w:b/>
                <w:bCs/>
                <w:sz w:val="18"/>
                <w:szCs w:val="18"/>
              </w:rPr>
              <w:t>Q</w:t>
            </w:r>
            <w:r>
              <w:rPr>
                <w:rFonts w:ascii="Arial" w:hAnsi="Arial" w:cs="Arial"/>
                <w:b/>
                <w:bCs/>
                <w:sz w:val="18"/>
                <w:szCs w:val="18"/>
              </w:rPr>
              <w:t>8</w:t>
            </w:r>
            <w:r w:rsidRPr="00F42AB6">
              <w:rPr>
                <w:rFonts w:ascii="Arial" w:hAnsi="Arial" w:cs="Arial"/>
                <w:sz w:val="18"/>
                <w:szCs w:val="18"/>
              </w:rPr>
              <w:t>.  Do you agree with the Authority’s proposed approach to establishing the platform? If not, please explain your reasoning.</w:t>
            </w:r>
          </w:p>
        </w:tc>
        <w:tc>
          <w:tcPr>
            <w:tcW w:w="1655" w:type="dxa"/>
          </w:tcPr>
          <w:p w14:paraId="328119D3" w14:textId="77777777" w:rsidR="00DE2EE6" w:rsidRPr="00F42AB6" w:rsidRDefault="00DE2EE6" w:rsidP="00630491">
            <w:pPr>
              <w:rPr>
                <w:rFonts w:ascii="Arial" w:hAnsi="Arial" w:cs="Arial"/>
                <w:sz w:val="18"/>
                <w:szCs w:val="18"/>
              </w:rPr>
            </w:pPr>
          </w:p>
        </w:tc>
      </w:tr>
      <w:tr w:rsidR="00DE2EE6" w:rsidRPr="00F42AB6" w14:paraId="002184F2" w14:textId="77777777" w:rsidTr="00630491">
        <w:trPr>
          <w:cnfStyle w:val="000000100000" w:firstRow="0" w:lastRow="0" w:firstColumn="0" w:lastColumn="0" w:oddVBand="0" w:evenVBand="0" w:oddHBand="1" w:evenHBand="0" w:firstRowFirstColumn="0" w:firstRowLastColumn="0" w:lastRowFirstColumn="0" w:lastRowLastColumn="0"/>
          <w:trHeight w:val="567"/>
        </w:trPr>
        <w:tc>
          <w:tcPr>
            <w:tcW w:w="7371" w:type="dxa"/>
            <w:vAlign w:val="center"/>
          </w:tcPr>
          <w:p w14:paraId="323C48B2" w14:textId="77777777" w:rsidR="00DE2EE6" w:rsidRPr="00F42AB6" w:rsidRDefault="00DE2EE6" w:rsidP="00630491">
            <w:pPr>
              <w:spacing w:before="0" w:after="0" w:line="240" w:lineRule="auto"/>
              <w:rPr>
                <w:rFonts w:ascii="Arial" w:hAnsi="Arial" w:cs="Arial"/>
                <w:b/>
                <w:bCs/>
                <w:sz w:val="18"/>
                <w:szCs w:val="18"/>
              </w:rPr>
            </w:pPr>
            <w:r w:rsidRPr="00F42AB6">
              <w:rPr>
                <w:rFonts w:ascii="Arial" w:hAnsi="Arial" w:cs="Arial"/>
                <w:b/>
                <w:bCs/>
                <w:sz w:val="18"/>
                <w:szCs w:val="18"/>
              </w:rPr>
              <w:t>Q</w:t>
            </w:r>
            <w:r>
              <w:rPr>
                <w:rFonts w:ascii="Arial" w:hAnsi="Arial" w:cs="Arial"/>
                <w:b/>
                <w:bCs/>
                <w:sz w:val="18"/>
                <w:szCs w:val="18"/>
              </w:rPr>
              <w:t>9</w:t>
            </w:r>
            <w:r w:rsidRPr="00F42AB6">
              <w:rPr>
                <w:rFonts w:ascii="Arial" w:hAnsi="Arial" w:cs="Arial"/>
                <w:sz w:val="18"/>
                <w:szCs w:val="18"/>
              </w:rPr>
              <w:t xml:space="preserve">. Do you agree with the Authority’s proposed </w:t>
            </w:r>
            <w:r>
              <w:rPr>
                <w:rFonts w:ascii="Arial" w:hAnsi="Arial" w:cs="Arial"/>
                <w:sz w:val="18"/>
                <w:szCs w:val="18"/>
              </w:rPr>
              <w:t>market</w:t>
            </w:r>
            <w:r w:rsidRPr="00F42AB6">
              <w:rPr>
                <w:rFonts w:ascii="Arial" w:hAnsi="Arial" w:cs="Arial"/>
                <w:sz w:val="18"/>
                <w:szCs w:val="18"/>
              </w:rPr>
              <w:t xml:space="preserve"> settings on the OTC platform?  If not, please explain your reasoning</w:t>
            </w:r>
          </w:p>
        </w:tc>
        <w:tc>
          <w:tcPr>
            <w:tcW w:w="1655" w:type="dxa"/>
          </w:tcPr>
          <w:p w14:paraId="4DBDA9A2" w14:textId="77777777" w:rsidR="00DE2EE6" w:rsidRPr="00F42AB6" w:rsidRDefault="00DE2EE6" w:rsidP="00630491">
            <w:pPr>
              <w:rPr>
                <w:rFonts w:ascii="Arial" w:hAnsi="Arial" w:cs="Arial"/>
                <w:sz w:val="18"/>
                <w:szCs w:val="18"/>
              </w:rPr>
            </w:pPr>
          </w:p>
        </w:tc>
      </w:tr>
      <w:tr w:rsidR="00DE2EE6" w:rsidRPr="00F42AB6" w14:paraId="632F0C6A" w14:textId="77777777" w:rsidTr="00630491">
        <w:trPr>
          <w:cnfStyle w:val="000000010000" w:firstRow="0" w:lastRow="0" w:firstColumn="0" w:lastColumn="0" w:oddVBand="0" w:evenVBand="0" w:oddHBand="0" w:evenHBand="1" w:firstRowFirstColumn="0" w:firstRowLastColumn="0" w:lastRowFirstColumn="0" w:lastRowLastColumn="0"/>
          <w:trHeight w:val="567"/>
        </w:trPr>
        <w:tc>
          <w:tcPr>
            <w:tcW w:w="7371" w:type="dxa"/>
            <w:vAlign w:val="center"/>
          </w:tcPr>
          <w:p w14:paraId="20F5EA45"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10</w:t>
            </w:r>
            <w:r w:rsidRPr="00F42AB6">
              <w:rPr>
                <w:rFonts w:ascii="Arial" w:hAnsi="Arial" w:cs="Arial"/>
                <w:sz w:val="18"/>
                <w:szCs w:val="18"/>
              </w:rPr>
              <w:t xml:space="preserve">. Do you support the Authority’s proposal to extend the baseload futures horizon from </w:t>
            </w:r>
            <w:r>
              <w:rPr>
                <w:rFonts w:ascii="Arial" w:hAnsi="Arial" w:cs="Arial"/>
                <w:sz w:val="18"/>
                <w:szCs w:val="18"/>
              </w:rPr>
              <w:t>three</w:t>
            </w:r>
            <w:r w:rsidRPr="00F42AB6">
              <w:rPr>
                <w:rFonts w:ascii="Arial" w:hAnsi="Arial" w:cs="Arial"/>
                <w:sz w:val="18"/>
                <w:szCs w:val="18"/>
              </w:rPr>
              <w:t xml:space="preserve"> to </w:t>
            </w:r>
            <w:r>
              <w:rPr>
                <w:rFonts w:ascii="Arial" w:hAnsi="Arial" w:cs="Arial"/>
                <w:sz w:val="18"/>
                <w:szCs w:val="18"/>
              </w:rPr>
              <w:t>five</w:t>
            </w:r>
            <w:r w:rsidRPr="00F42AB6">
              <w:rPr>
                <w:rFonts w:ascii="Arial" w:hAnsi="Arial" w:cs="Arial"/>
                <w:sz w:val="18"/>
                <w:szCs w:val="18"/>
              </w:rPr>
              <w:t xml:space="preserve"> years? Please explain your reasoning.</w:t>
            </w:r>
          </w:p>
        </w:tc>
        <w:tc>
          <w:tcPr>
            <w:tcW w:w="1655" w:type="dxa"/>
          </w:tcPr>
          <w:p w14:paraId="15290EF2" w14:textId="77777777" w:rsidR="00DE2EE6" w:rsidRPr="00F42AB6" w:rsidRDefault="00DE2EE6" w:rsidP="00630491">
            <w:pPr>
              <w:rPr>
                <w:rFonts w:ascii="Arial" w:hAnsi="Arial" w:cs="Arial"/>
                <w:sz w:val="18"/>
                <w:szCs w:val="18"/>
              </w:rPr>
            </w:pPr>
          </w:p>
        </w:tc>
      </w:tr>
      <w:tr w:rsidR="00DE2EE6" w:rsidRPr="00F42AB6" w14:paraId="171A8BEC" w14:textId="77777777" w:rsidTr="00630491">
        <w:trPr>
          <w:cnfStyle w:val="000000100000" w:firstRow="0" w:lastRow="0" w:firstColumn="0" w:lastColumn="0" w:oddVBand="0" w:evenVBand="0" w:oddHBand="1" w:evenHBand="0" w:firstRowFirstColumn="0" w:firstRowLastColumn="0" w:lastRowFirstColumn="0" w:lastRowLastColumn="0"/>
          <w:trHeight w:val="850"/>
        </w:trPr>
        <w:tc>
          <w:tcPr>
            <w:tcW w:w="7371" w:type="dxa"/>
            <w:vAlign w:val="center"/>
          </w:tcPr>
          <w:p w14:paraId="1EFC28AF"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Q1</w:t>
            </w:r>
            <w:r>
              <w:rPr>
                <w:rFonts w:ascii="Arial" w:hAnsi="Arial" w:cs="Arial"/>
                <w:b/>
                <w:bCs/>
                <w:sz w:val="18"/>
                <w:szCs w:val="18"/>
              </w:rPr>
              <w:t>1</w:t>
            </w:r>
            <w:r w:rsidRPr="00F42AB6">
              <w:rPr>
                <w:rFonts w:ascii="Arial" w:hAnsi="Arial" w:cs="Arial"/>
                <w:sz w:val="18"/>
                <w:szCs w:val="18"/>
              </w:rPr>
              <w:t>. Would your organisation expect to use these longer-dated futures contracts? If so, could you describe how they would be used in your risk management or trading strategies?</w:t>
            </w:r>
          </w:p>
        </w:tc>
        <w:tc>
          <w:tcPr>
            <w:tcW w:w="1655" w:type="dxa"/>
          </w:tcPr>
          <w:p w14:paraId="4AB183CF" w14:textId="77777777" w:rsidR="00DE2EE6" w:rsidRPr="00F42AB6" w:rsidRDefault="00DE2EE6" w:rsidP="00630491">
            <w:pPr>
              <w:rPr>
                <w:rFonts w:ascii="Arial" w:hAnsi="Arial" w:cs="Arial"/>
                <w:sz w:val="18"/>
                <w:szCs w:val="18"/>
              </w:rPr>
            </w:pPr>
          </w:p>
        </w:tc>
      </w:tr>
      <w:tr w:rsidR="00DE2EE6" w:rsidRPr="00F42AB6" w14:paraId="7B32D513" w14:textId="77777777" w:rsidTr="00630491">
        <w:trPr>
          <w:cnfStyle w:val="000000010000" w:firstRow="0" w:lastRow="0" w:firstColumn="0" w:lastColumn="0" w:oddVBand="0" w:evenVBand="0" w:oddHBand="0" w:evenHBand="1" w:firstRowFirstColumn="0" w:firstRowLastColumn="0" w:lastRowFirstColumn="0" w:lastRowLastColumn="0"/>
          <w:trHeight w:val="567"/>
        </w:trPr>
        <w:tc>
          <w:tcPr>
            <w:tcW w:w="7371" w:type="dxa"/>
            <w:vAlign w:val="center"/>
          </w:tcPr>
          <w:p w14:paraId="7076898A"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12</w:t>
            </w:r>
            <w:r w:rsidRPr="00F42AB6">
              <w:rPr>
                <w:rFonts w:ascii="Arial" w:hAnsi="Arial" w:cs="Arial"/>
                <w:b/>
                <w:bCs/>
                <w:sz w:val="18"/>
                <w:szCs w:val="18"/>
              </w:rPr>
              <w:t>.</w:t>
            </w:r>
            <w:r w:rsidRPr="00F42AB6">
              <w:rPr>
                <w:rFonts w:ascii="Arial" w:hAnsi="Arial" w:cs="Arial"/>
                <w:sz w:val="18"/>
                <w:szCs w:val="18"/>
              </w:rPr>
              <w:t xml:space="preserve"> What are your views on the Authority’s proposed forward price trends based on OTC longer-dated contracts?  </w:t>
            </w:r>
          </w:p>
        </w:tc>
        <w:tc>
          <w:tcPr>
            <w:tcW w:w="1655" w:type="dxa"/>
          </w:tcPr>
          <w:p w14:paraId="0E8764CD" w14:textId="77777777" w:rsidR="00DE2EE6" w:rsidRPr="00F42AB6" w:rsidRDefault="00DE2EE6" w:rsidP="00630491">
            <w:pPr>
              <w:rPr>
                <w:rFonts w:ascii="Arial" w:hAnsi="Arial" w:cs="Arial"/>
                <w:sz w:val="18"/>
                <w:szCs w:val="18"/>
              </w:rPr>
            </w:pPr>
          </w:p>
        </w:tc>
      </w:tr>
      <w:tr w:rsidR="00DE2EE6" w:rsidRPr="00F42AB6" w14:paraId="1F7A2C87" w14:textId="77777777" w:rsidTr="00630491">
        <w:trPr>
          <w:cnfStyle w:val="000000100000" w:firstRow="0" w:lastRow="0" w:firstColumn="0" w:lastColumn="0" w:oddVBand="0" w:evenVBand="0" w:oddHBand="1" w:evenHBand="0" w:firstRowFirstColumn="0" w:firstRowLastColumn="0" w:lastRowFirstColumn="0" w:lastRowLastColumn="0"/>
          <w:trHeight w:val="624"/>
        </w:trPr>
        <w:tc>
          <w:tcPr>
            <w:tcW w:w="7371" w:type="dxa"/>
            <w:vAlign w:val="center"/>
          </w:tcPr>
          <w:p w14:paraId="68253A7A"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Q1</w:t>
            </w:r>
            <w:r>
              <w:rPr>
                <w:rFonts w:ascii="Arial" w:hAnsi="Arial" w:cs="Arial"/>
                <w:b/>
                <w:bCs/>
                <w:sz w:val="18"/>
                <w:szCs w:val="18"/>
              </w:rPr>
              <w:t>3</w:t>
            </w:r>
            <w:r w:rsidRPr="00F42AB6">
              <w:rPr>
                <w:rFonts w:ascii="Arial" w:hAnsi="Arial" w:cs="Arial"/>
                <w:sz w:val="18"/>
                <w:szCs w:val="18"/>
              </w:rPr>
              <w:t>. Do you agree with the proposed reduced volume requirements for market</w:t>
            </w:r>
            <w:r>
              <w:rPr>
                <w:rFonts w:ascii="Arial" w:hAnsi="Arial" w:cs="Arial"/>
                <w:sz w:val="18"/>
                <w:szCs w:val="18"/>
              </w:rPr>
              <w:t xml:space="preserve"> </w:t>
            </w:r>
            <w:r w:rsidRPr="00F42AB6">
              <w:rPr>
                <w:rFonts w:ascii="Arial" w:hAnsi="Arial" w:cs="Arial"/>
                <w:sz w:val="18"/>
                <w:szCs w:val="18"/>
              </w:rPr>
              <w:t>making baseload contracts? If not, please explain why</w:t>
            </w:r>
          </w:p>
        </w:tc>
        <w:tc>
          <w:tcPr>
            <w:tcW w:w="1655" w:type="dxa"/>
          </w:tcPr>
          <w:p w14:paraId="77414ED5" w14:textId="77777777" w:rsidR="00DE2EE6" w:rsidRPr="00F42AB6" w:rsidRDefault="00DE2EE6" w:rsidP="00630491">
            <w:pPr>
              <w:rPr>
                <w:rFonts w:ascii="Arial" w:hAnsi="Arial" w:cs="Arial"/>
                <w:sz w:val="18"/>
                <w:szCs w:val="18"/>
              </w:rPr>
            </w:pPr>
          </w:p>
        </w:tc>
      </w:tr>
      <w:tr w:rsidR="00DE2EE6" w:rsidRPr="00F42AB6" w14:paraId="3E64B651" w14:textId="77777777" w:rsidTr="00630491">
        <w:trPr>
          <w:cnfStyle w:val="000000010000" w:firstRow="0" w:lastRow="0" w:firstColumn="0" w:lastColumn="0" w:oddVBand="0" w:evenVBand="0" w:oddHBand="0" w:evenHBand="1" w:firstRowFirstColumn="0" w:firstRowLastColumn="0" w:lastRowFirstColumn="0" w:lastRowLastColumn="0"/>
          <w:trHeight w:val="737"/>
        </w:trPr>
        <w:tc>
          <w:tcPr>
            <w:tcW w:w="7371" w:type="dxa"/>
            <w:vAlign w:val="center"/>
          </w:tcPr>
          <w:p w14:paraId="2D0B074B" w14:textId="77777777" w:rsidR="00DE2EE6" w:rsidRPr="00F42AB6" w:rsidRDefault="00DE2EE6" w:rsidP="00630491">
            <w:pPr>
              <w:spacing w:before="0" w:after="0" w:line="240" w:lineRule="auto"/>
              <w:rPr>
                <w:rFonts w:ascii="Arial" w:hAnsi="Arial" w:cs="Arial"/>
                <w:sz w:val="18"/>
                <w:szCs w:val="18"/>
              </w:rPr>
            </w:pPr>
            <w:r w:rsidRPr="00533424">
              <w:rPr>
                <w:rFonts w:ascii="Arial" w:hAnsi="Arial" w:cs="Arial"/>
                <w:b/>
                <w:bCs/>
                <w:sz w:val="18"/>
                <w:szCs w:val="18"/>
              </w:rPr>
              <w:t>Q1</w:t>
            </w:r>
            <w:r>
              <w:rPr>
                <w:rFonts w:ascii="Arial" w:hAnsi="Arial" w:cs="Arial"/>
                <w:b/>
                <w:bCs/>
                <w:sz w:val="18"/>
                <w:szCs w:val="18"/>
              </w:rPr>
              <w:t>4</w:t>
            </w:r>
            <w:r>
              <w:rPr>
                <w:rFonts w:ascii="Arial" w:hAnsi="Arial" w:cs="Arial"/>
                <w:sz w:val="18"/>
                <w:szCs w:val="18"/>
              </w:rPr>
              <w:t>. Do you consider an 8 MW volume requirement per contract for baseload futures would be sufficient to enable robust price discovery? If so, please provide information to support.</w:t>
            </w:r>
          </w:p>
        </w:tc>
        <w:tc>
          <w:tcPr>
            <w:tcW w:w="1655" w:type="dxa"/>
          </w:tcPr>
          <w:p w14:paraId="1B239054" w14:textId="77777777" w:rsidR="00DE2EE6" w:rsidRPr="00F42AB6" w:rsidRDefault="00DE2EE6" w:rsidP="00630491">
            <w:pPr>
              <w:rPr>
                <w:rFonts w:ascii="Arial" w:hAnsi="Arial" w:cs="Arial"/>
                <w:sz w:val="18"/>
                <w:szCs w:val="18"/>
              </w:rPr>
            </w:pPr>
          </w:p>
        </w:tc>
      </w:tr>
      <w:tr w:rsidR="00DE2EE6" w:rsidRPr="00F42AB6" w14:paraId="597B1A35" w14:textId="77777777" w:rsidTr="00630491">
        <w:trPr>
          <w:cnfStyle w:val="000000100000" w:firstRow="0" w:lastRow="0" w:firstColumn="0" w:lastColumn="0" w:oddVBand="0" w:evenVBand="0" w:oddHBand="1" w:evenHBand="0" w:firstRowFirstColumn="0" w:firstRowLastColumn="0" w:lastRowFirstColumn="0" w:lastRowLastColumn="0"/>
          <w:trHeight w:val="567"/>
        </w:trPr>
        <w:tc>
          <w:tcPr>
            <w:tcW w:w="7371" w:type="dxa"/>
            <w:vAlign w:val="center"/>
          </w:tcPr>
          <w:p w14:paraId="38B30610"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Q1</w:t>
            </w:r>
            <w:r>
              <w:rPr>
                <w:rFonts w:ascii="Arial" w:hAnsi="Arial" w:cs="Arial"/>
                <w:b/>
                <w:bCs/>
                <w:sz w:val="18"/>
                <w:szCs w:val="18"/>
              </w:rPr>
              <w:t>5</w:t>
            </w:r>
            <w:r w:rsidRPr="00F42AB6">
              <w:rPr>
                <w:rFonts w:ascii="Arial" w:hAnsi="Arial" w:cs="Arial"/>
                <w:sz w:val="18"/>
                <w:szCs w:val="18"/>
              </w:rPr>
              <w:t>. Do you agree with the Authority’s proposal to modify the compliance framework in terms of the quoting requirement time? If not, please explain your reasoning</w:t>
            </w:r>
          </w:p>
        </w:tc>
        <w:tc>
          <w:tcPr>
            <w:tcW w:w="1655" w:type="dxa"/>
          </w:tcPr>
          <w:p w14:paraId="46FC55F9" w14:textId="77777777" w:rsidR="00DE2EE6" w:rsidRPr="00F42AB6" w:rsidRDefault="00DE2EE6" w:rsidP="00630491">
            <w:pPr>
              <w:rPr>
                <w:rFonts w:ascii="Arial" w:hAnsi="Arial" w:cs="Arial"/>
                <w:sz w:val="18"/>
                <w:szCs w:val="18"/>
              </w:rPr>
            </w:pPr>
          </w:p>
        </w:tc>
      </w:tr>
      <w:tr w:rsidR="00DE2EE6" w:rsidRPr="00F42AB6" w14:paraId="265E2C70" w14:textId="77777777" w:rsidTr="00630491">
        <w:trPr>
          <w:cnfStyle w:val="000000010000" w:firstRow="0" w:lastRow="0" w:firstColumn="0" w:lastColumn="0" w:oddVBand="0" w:evenVBand="0" w:oddHBand="0" w:evenHBand="1" w:firstRowFirstColumn="0" w:firstRowLastColumn="0" w:lastRowFirstColumn="0" w:lastRowLastColumn="0"/>
          <w:trHeight w:val="624"/>
        </w:trPr>
        <w:tc>
          <w:tcPr>
            <w:tcW w:w="7371" w:type="dxa"/>
            <w:vAlign w:val="center"/>
          </w:tcPr>
          <w:p w14:paraId="62A93A8B" w14:textId="77777777" w:rsidR="00DE2EE6" w:rsidRPr="00F42AB6" w:rsidRDefault="00DE2EE6" w:rsidP="00630491">
            <w:pPr>
              <w:spacing w:before="0" w:after="0" w:line="240" w:lineRule="auto"/>
              <w:rPr>
                <w:rFonts w:ascii="Arial" w:hAnsi="Arial" w:cs="Arial"/>
                <w:sz w:val="18"/>
                <w:szCs w:val="18"/>
              </w:rPr>
            </w:pPr>
            <w:r w:rsidRPr="007D42D2">
              <w:rPr>
                <w:rFonts w:ascii="Arial" w:hAnsi="Arial" w:cs="Arial"/>
                <w:b/>
                <w:bCs/>
                <w:sz w:val="18"/>
                <w:szCs w:val="18"/>
              </w:rPr>
              <w:t>Q1</w:t>
            </w:r>
            <w:r>
              <w:rPr>
                <w:rFonts w:ascii="Arial" w:hAnsi="Arial" w:cs="Arial"/>
                <w:b/>
                <w:bCs/>
                <w:sz w:val="18"/>
                <w:szCs w:val="18"/>
              </w:rPr>
              <w:t>6</w:t>
            </w:r>
            <w:r>
              <w:rPr>
                <w:rFonts w:ascii="Arial" w:hAnsi="Arial" w:cs="Arial"/>
                <w:sz w:val="18"/>
                <w:szCs w:val="18"/>
              </w:rPr>
              <w:t>. Do you agree with the Authority’s proposal to modify the Code to clause 13.236N(1)(a)(ii)?</w:t>
            </w:r>
          </w:p>
        </w:tc>
        <w:tc>
          <w:tcPr>
            <w:tcW w:w="1655" w:type="dxa"/>
          </w:tcPr>
          <w:p w14:paraId="1137D7CA" w14:textId="77777777" w:rsidR="00DE2EE6" w:rsidRPr="00F42AB6" w:rsidRDefault="00DE2EE6" w:rsidP="00630491">
            <w:pPr>
              <w:rPr>
                <w:rFonts w:ascii="Arial" w:hAnsi="Arial" w:cs="Arial"/>
                <w:sz w:val="18"/>
                <w:szCs w:val="18"/>
              </w:rPr>
            </w:pPr>
          </w:p>
        </w:tc>
      </w:tr>
      <w:tr w:rsidR="00DE2EE6" w:rsidRPr="00F42AB6" w14:paraId="7DA24167" w14:textId="77777777" w:rsidTr="00630491">
        <w:trPr>
          <w:cnfStyle w:val="000000100000" w:firstRow="0" w:lastRow="0" w:firstColumn="0" w:lastColumn="0" w:oddVBand="0" w:evenVBand="0" w:oddHBand="1" w:evenHBand="0" w:firstRowFirstColumn="0" w:firstRowLastColumn="0" w:lastRowFirstColumn="0" w:lastRowLastColumn="0"/>
        </w:trPr>
        <w:tc>
          <w:tcPr>
            <w:tcW w:w="7371" w:type="dxa"/>
            <w:vAlign w:val="center"/>
          </w:tcPr>
          <w:p w14:paraId="05DB862E"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Q1</w:t>
            </w:r>
            <w:r>
              <w:rPr>
                <w:rFonts w:ascii="Arial" w:hAnsi="Arial" w:cs="Arial"/>
                <w:b/>
                <w:bCs/>
                <w:sz w:val="18"/>
                <w:szCs w:val="18"/>
              </w:rPr>
              <w:t>7</w:t>
            </w:r>
            <w:r w:rsidRPr="00F42AB6">
              <w:rPr>
                <w:rFonts w:ascii="Arial" w:hAnsi="Arial" w:cs="Arial"/>
                <w:sz w:val="18"/>
                <w:szCs w:val="18"/>
              </w:rPr>
              <w:t>. Do you agree with the objectives of the proposed amendment? If not, please explain why?</w:t>
            </w:r>
          </w:p>
        </w:tc>
        <w:tc>
          <w:tcPr>
            <w:tcW w:w="1655" w:type="dxa"/>
          </w:tcPr>
          <w:p w14:paraId="51B73CBF" w14:textId="77777777" w:rsidR="00DE2EE6" w:rsidRPr="00F42AB6" w:rsidRDefault="00DE2EE6" w:rsidP="00630491">
            <w:pPr>
              <w:rPr>
                <w:rFonts w:ascii="Arial" w:hAnsi="Arial" w:cs="Arial"/>
                <w:sz w:val="18"/>
                <w:szCs w:val="18"/>
              </w:rPr>
            </w:pPr>
          </w:p>
        </w:tc>
      </w:tr>
      <w:tr w:rsidR="00DE2EE6" w:rsidRPr="00F42AB6" w14:paraId="2F0ACB44" w14:textId="77777777" w:rsidTr="00630491">
        <w:trPr>
          <w:cnfStyle w:val="000000010000" w:firstRow="0" w:lastRow="0" w:firstColumn="0" w:lastColumn="0" w:oddVBand="0" w:evenVBand="0" w:oddHBand="0" w:evenHBand="1" w:firstRowFirstColumn="0" w:firstRowLastColumn="0" w:lastRowFirstColumn="0" w:lastRowLastColumn="0"/>
          <w:trHeight w:val="624"/>
        </w:trPr>
        <w:tc>
          <w:tcPr>
            <w:tcW w:w="7371" w:type="dxa"/>
            <w:vAlign w:val="center"/>
          </w:tcPr>
          <w:p w14:paraId="54B3FA56"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lastRenderedPageBreak/>
              <w:t>Q1</w:t>
            </w:r>
            <w:r>
              <w:rPr>
                <w:rFonts w:ascii="Arial" w:hAnsi="Arial" w:cs="Arial"/>
                <w:b/>
                <w:bCs/>
                <w:sz w:val="18"/>
                <w:szCs w:val="18"/>
              </w:rPr>
              <w:t>8</w:t>
            </w:r>
            <w:r w:rsidRPr="00F42AB6">
              <w:rPr>
                <w:rFonts w:ascii="Arial" w:hAnsi="Arial" w:cs="Arial"/>
                <w:sz w:val="18"/>
                <w:szCs w:val="18"/>
              </w:rPr>
              <w:t>. Do you agree that the benefits of the proposed amendment outweigh its costs? If not, please explain why</w:t>
            </w:r>
            <w:r>
              <w:rPr>
                <w:rFonts w:ascii="Arial" w:hAnsi="Arial" w:cs="Arial"/>
                <w:sz w:val="18"/>
                <w:szCs w:val="18"/>
              </w:rPr>
              <w:t>.</w:t>
            </w:r>
          </w:p>
        </w:tc>
        <w:tc>
          <w:tcPr>
            <w:tcW w:w="1655" w:type="dxa"/>
          </w:tcPr>
          <w:p w14:paraId="1797A111" w14:textId="77777777" w:rsidR="00DE2EE6" w:rsidRPr="00F42AB6" w:rsidRDefault="00DE2EE6" w:rsidP="00630491">
            <w:pPr>
              <w:rPr>
                <w:rFonts w:ascii="Arial" w:hAnsi="Arial" w:cs="Arial"/>
                <w:sz w:val="18"/>
                <w:szCs w:val="18"/>
              </w:rPr>
            </w:pPr>
          </w:p>
        </w:tc>
      </w:tr>
      <w:tr w:rsidR="00DE2EE6" w:rsidRPr="00F42AB6" w14:paraId="798B7A66" w14:textId="77777777" w:rsidTr="00630491">
        <w:trPr>
          <w:cnfStyle w:val="000000100000" w:firstRow="0" w:lastRow="0" w:firstColumn="0" w:lastColumn="0" w:oddVBand="0" w:evenVBand="0" w:oddHBand="1" w:evenHBand="0" w:firstRowFirstColumn="0" w:firstRowLastColumn="0" w:lastRowFirstColumn="0" w:lastRowLastColumn="0"/>
          <w:trHeight w:val="850"/>
        </w:trPr>
        <w:tc>
          <w:tcPr>
            <w:tcW w:w="7371" w:type="dxa"/>
            <w:vAlign w:val="center"/>
          </w:tcPr>
          <w:p w14:paraId="4C24AB1F"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19</w:t>
            </w:r>
            <w:r w:rsidRPr="00F42AB6">
              <w:rPr>
                <w:rFonts w:ascii="Arial" w:hAnsi="Arial" w:cs="Arial"/>
                <w:sz w:val="18"/>
                <w:szCs w:val="18"/>
              </w:rPr>
              <w:t xml:space="preserve">. </w:t>
            </w:r>
            <w:r w:rsidRPr="00202F6A">
              <w:rPr>
                <w:rFonts w:ascii="Arial" w:hAnsi="Arial" w:cs="Arial"/>
                <w:sz w:val="18"/>
                <w:szCs w:val="18"/>
              </w:rPr>
              <w:t xml:space="preserve">Do you agree that the proposed amendment is preferable to the other options </w:t>
            </w:r>
            <w:r>
              <w:rPr>
                <w:rFonts w:ascii="Arial" w:hAnsi="Arial" w:cs="Arial"/>
                <w:sz w:val="18"/>
                <w:szCs w:val="18"/>
              </w:rPr>
              <w:t xml:space="preserve">in relation with </w:t>
            </w:r>
            <w:r w:rsidRPr="00202F6A">
              <w:rPr>
                <w:rFonts w:ascii="Arial" w:hAnsi="Arial" w:cs="Arial"/>
                <w:sz w:val="18"/>
                <w:szCs w:val="18"/>
              </w:rPr>
              <w:t>a) appropriate suites of contracts and b) Mandatory vs voluntary, c) reduce baseloads volume? If you disagree, please explain your preferred option in terms consistent with the Authority’s main statutory objectives in section 15 of the Act 2010</w:t>
            </w:r>
            <w:r w:rsidRPr="00F42AB6">
              <w:rPr>
                <w:rFonts w:ascii="Arial" w:hAnsi="Arial" w:cs="Arial"/>
                <w:sz w:val="18"/>
                <w:szCs w:val="18"/>
              </w:rPr>
              <w:t>.</w:t>
            </w:r>
          </w:p>
        </w:tc>
        <w:tc>
          <w:tcPr>
            <w:tcW w:w="1655" w:type="dxa"/>
          </w:tcPr>
          <w:p w14:paraId="35C59FAD" w14:textId="77777777" w:rsidR="00DE2EE6" w:rsidRPr="00F42AB6" w:rsidRDefault="00DE2EE6" w:rsidP="00630491">
            <w:pPr>
              <w:rPr>
                <w:rFonts w:ascii="Arial" w:hAnsi="Arial" w:cs="Arial"/>
                <w:sz w:val="18"/>
                <w:szCs w:val="18"/>
              </w:rPr>
            </w:pPr>
          </w:p>
        </w:tc>
      </w:tr>
      <w:tr w:rsidR="00DE2EE6" w:rsidRPr="00F42AB6" w14:paraId="54BE427D" w14:textId="77777777" w:rsidTr="00630491">
        <w:trPr>
          <w:cnfStyle w:val="000000010000" w:firstRow="0" w:lastRow="0" w:firstColumn="0" w:lastColumn="0" w:oddVBand="0" w:evenVBand="0" w:oddHBand="0" w:evenHBand="1" w:firstRowFirstColumn="0" w:firstRowLastColumn="0" w:lastRowFirstColumn="0" w:lastRowLastColumn="0"/>
          <w:trHeight w:val="567"/>
        </w:trPr>
        <w:tc>
          <w:tcPr>
            <w:tcW w:w="7371" w:type="dxa"/>
            <w:vAlign w:val="center"/>
          </w:tcPr>
          <w:p w14:paraId="76E390FD" w14:textId="77777777" w:rsidR="00DE2EE6" w:rsidRPr="00F42AB6" w:rsidRDefault="00DE2EE6" w:rsidP="00630491">
            <w:pPr>
              <w:spacing w:before="0" w:after="0" w:line="240" w:lineRule="auto"/>
              <w:rPr>
                <w:rFonts w:ascii="Arial" w:hAnsi="Arial" w:cs="Arial"/>
                <w:sz w:val="18"/>
                <w:szCs w:val="18"/>
              </w:rPr>
            </w:pPr>
            <w:r w:rsidRPr="00F42AB6">
              <w:rPr>
                <w:rFonts w:ascii="Arial" w:hAnsi="Arial" w:cs="Arial"/>
                <w:b/>
                <w:bCs/>
                <w:sz w:val="18"/>
                <w:szCs w:val="18"/>
              </w:rPr>
              <w:t>Q</w:t>
            </w:r>
            <w:r>
              <w:rPr>
                <w:rFonts w:ascii="Arial" w:hAnsi="Arial" w:cs="Arial"/>
                <w:b/>
                <w:bCs/>
                <w:sz w:val="18"/>
                <w:szCs w:val="18"/>
              </w:rPr>
              <w:t>20</w:t>
            </w:r>
            <w:r w:rsidRPr="00F42AB6">
              <w:rPr>
                <w:rFonts w:ascii="Arial" w:hAnsi="Arial" w:cs="Arial"/>
                <w:sz w:val="18"/>
                <w:szCs w:val="18"/>
              </w:rPr>
              <w:t>. Do you agree the Authority’s proposed amendment complies with section 32(1) of the Act?</w:t>
            </w:r>
          </w:p>
        </w:tc>
        <w:tc>
          <w:tcPr>
            <w:tcW w:w="1655" w:type="dxa"/>
          </w:tcPr>
          <w:p w14:paraId="133E3685" w14:textId="77777777" w:rsidR="00DE2EE6" w:rsidRPr="00F42AB6" w:rsidRDefault="00DE2EE6" w:rsidP="00630491">
            <w:pPr>
              <w:rPr>
                <w:rFonts w:ascii="Arial" w:hAnsi="Arial" w:cs="Arial"/>
                <w:sz w:val="18"/>
                <w:szCs w:val="18"/>
              </w:rPr>
            </w:pPr>
          </w:p>
        </w:tc>
      </w:tr>
      <w:tr w:rsidR="00DE2EE6" w:rsidRPr="00F42AB6" w14:paraId="2EC759DE" w14:textId="77777777" w:rsidTr="00630491">
        <w:trPr>
          <w:cnfStyle w:val="000000100000" w:firstRow="0" w:lastRow="0" w:firstColumn="0" w:lastColumn="0" w:oddVBand="0" w:evenVBand="0" w:oddHBand="1" w:evenHBand="0" w:firstRowFirstColumn="0" w:firstRowLastColumn="0" w:lastRowFirstColumn="0" w:lastRowLastColumn="0"/>
        </w:trPr>
        <w:tc>
          <w:tcPr>
            <w:tcW w:w="7371" w:type="dxa"/>
            <w:vAlign w:val="center"/>
          </w:tcPr>
          <w:p w14:paraId="22099BC4" w14:textId="77777777" w:rsidR="00DE2EE6" w:rsidRPr="00BA2AA3" w:rsidRDefault="00DE2EE6" w:rsidP="00630491">
            <w:pPr>
              <w:spacing w:before="0" w:after="0" w:line="240" w:lineRule="auto"/>
              <w:rPr>
                <w:rFonts w:ascii="Arial" w:hAnsi="Arial" w:cs="Arial"/>
                <w:sz w:val="18"/>
                <w:szCs w:val="18"/>
              </w:rPr>
            </w:pPr>
            <w:r w:rsidRPr="00BA2AA3">
              <w:rPr>
                <w:rFonts w:ascii="Arial" w:hAnsi="Arial" w:cs="Arial"/>
                <w:b/>
                <w:bCs/>
                <w:sz w:val="18"/>
                <w:szCs w:val="18"/>
              </w:rPr>
              <w:t>Q2</w:t>
            </w:r>
            <w:r>
              <w:rPr>
                <w:rFonts w:ascii="Arial" w:hAnsi="Arial" w:cs="Arial"/>
                <w:b/>
                <w:bCs/>
                <w:sz w:val="18"/>
                <w:szCs w:val="18"/>
              </w:rPr>
              <w:t>1</w:t>
            </w:r>
            <w:r w:rsidRPr="00BA2AA3">
              <w:rPr>
                <w:rFonts w:ascii="Arial" w:hAnsi="Arial" w:cs="Arial"/>
                <w:b/>
                <w:bCs/>
                <w:sz w:val="18"/>
                <w:szCs w:val="18"/>
              </w:rPr>
              <w:t>.</w:t>
            </w:r>
            <w:r w:rsidRPr="00BA2AA3">
              <w:rPr>
                <w:rFonts w:ascii="Arial" w:hAnsi="Arial" w:cs="Arial"/>
                <w:sz w:val="18"/>
                <w:szCs w:val="18"/>
              </w:rPr>
              <w:t xml:space="preserve"> Do you have any comments on the drafting of the proposed amendment?</w:t>
            </w:r>
          </w:p>
        </w:tc>
        <w:tc>
          <w:tcPr>
            <w:tcW w:w="1655" w:type="dxa"/>
          </w:tcPr>
          <w:p w14:paraId="65A96653" w14:textId="77777777" w:rsidR="00DE2EE6" w:rsidRPr="00F42AB6" w:rsidRDefault="00DE2EE6" w:rsidP="00630491">
            <w:pPr>
              <w:rPr>
                <w:rFonts w:ascii="Arial" w:hAnsi="Arial" w:cs="Arial"/>
                <w:sz w:val="18"/>
                <w:szCs w:val="18"/>
              </w:rPr>
            </w:pPr>
          </w:p>
        </w:tc>
      </w:tr>
    </w:tbl>
    <w:p w14:paraId="30CF59B7" w14:textId="77777777" w:rsidR="00DE2EE6" w:rsidRPr="00BF1BBC" w:rsidRDefault="00DE2EE6" w:rsidP="00DE2EE6">
      <w:pPr>
        <w:spacing w:before="0" w:after="160"/>
      </w:pPr>
      <w:r w:rsidRPr="00BF1BBC">
        <w:br w:type="page"/>
      </w:r>
    </w:p>
    <w:p w14:paraId="26233652" w14:textId="77777777" w:rsidR="00DE2EE6" w:rsidRDefault="00DE2EE6"/>
    <w:sectPr w:rsidR="00DE2EE6">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6C1A" w14:textId="77777777" w:rsidR="00DE2EE6" w:rsidRDefault="00DE2EE6" w:rsidP="00DE2EE6">
      <w:pPr>
        <w:spacing w:before="0" w:after="0" w:line="240" w:lineRule="auto"/>
      </w:pPr>
      <w:r>
        <w:separator/>
      </w:r>
    </w:p>
  </w:endnote>
  <w:endnote w:type="continuationSeparator" w:id="0">
    <w:p w14:paraId="2030837A" w14:textId="77777777" w:rsidR="00DE2EE6" w:rsidRDefault="00DE2EE6" w:rsidP="00DE2E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729" w14:textId="117FCC40" w:rsidR="00DE2EE6" w:rsidRDefault="00DE2EE6">
    <w:pPr>
      <w:pStyle w:val="Footer"/>
    </w:pPr>
    <w:r>
      <w:rPr>
        <w:noProof/>
        <w14:ligatures w14:val="standardContextual"/>
      </w:rPr>
      <mc:AlternateContent>
        <mc:Choice Requires="wps">
          <w:drawing>
            <wp:anchor distT="0" distB="0" distL="0" distR="0" simplePos="0" relativeHeight="251659264" behindDoc="0" locked="0" layoutInCell="1" allowOverlap="1" wp14:anchorId="6ECB763C" wp14:editId="684B1C19">
              <wp:simplePos x="635" y="635"/>
              <wp:positionH relativeFrom="page">
                <wp:align>center</wp:align>
              </wp:positionH>
              <wp:positionV relativeFrom="page">
                <wp:align>bottom</wp:align>
              </wp:positionV>
              <wp:extent cx="1704340" cy="445135"/>
              <wp:effectExtent l="0" t="0" r="10160" b="0"/>
              <wp:wrapNone/>
              <wp:docPr id="1706625516"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766D4713" w14:textId="594C91D2"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B763C"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filled="f" stroked="f">
              <v:textbox style="mso-fit-shape-to-text:t" inset="0,0,0,15pt">
                <w:txbxContent>
                  <w:p w14:paraId="766D4713" w14:textId="594C91D2"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0B3F" w14:textId="269C67A9" w:rsidR="00DE2EE6" w:rsidRDefault="00DE2EE6">
    <w:pPr>
      <w:pStyle w:val="Footer"/>
    </w:pPr>
    <w:r>
      <w:rPr>
        <w:noProof/>
        <w14:ligatures w14:val="standardContextual"/>
      </w:rPr>
      <mc:AlternateContent>
        <mc:Choice Requires="wps">
          <w:drawing>
            <wp:anchor distT="0" distB="0" distL="0" distR="0" simplePos="0" relativeHeight="251660288" behindDoc="0" locked="0" layoutInCell="1" allowOverlap="1" wp14:anchorId="59417FA8" wp14:editId="49E4854D">
              <wp:simplePos x="914400" y="10067925"/>
              <wp:positionH relativeFrom="page">
                <wp:align>center</wp:align>
              </wp:positionH>
              <wp:positionV relativeFrom="page">
                <wp:align>bottom</wp:align>
              </wp:positionV>
              <wp:extent cx="1704340" cy="445135"/>
              <wp:effectExtent l="0" t="0" r="10160" b="0"/>
              <wp:wrapNone/>
              <wp:docPr id="20772489"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63115243" w14:textId="2A8DCAA7"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17FA8" id="_x0000_t202" coordsize="21600,21600" o:spt="202" path="m,l,21600r21600,l21600,xe">
              <v:stroke joinstyle="miter"/>
              <v:path gradientshapeok="t" o:connecttype="rect"/>
            </v:shapetype>
            <v:shape id="Text Box 3" o:spid="_x0000_s1027" type="#_x0000_t202" alt="IN-CONFIDENCE: ORGANISATION" style="position:absolute;margin-left:0;margin-top:0;width:134.2pt;height:35.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" filled="f" stroked="f">
              <v:textbox style="mso-fit-shape-to-text:t" inset="0,0,0,15pt">
                <w:txbxContent>
                  <w:p w14:paraId="63115243" w14:textId="2A8DCAA7"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EE4C" w14:textId="309DCD91" w:rsidR="00DE2EE6" w:rsidRDefault="00DE2EE6">
    <w:pPr>
      <w:pStyle w:val="Footer"/>
    </w:pPr>
    <w:r>
      <w:rPr>
        <w:noProof/>
        <w14:ligatures w14:val="standardContextual"/>
      </w:rPr>
      <mc:AlternateContent>
        <mc:Choice Requires="wps">
          <w:drawing>
            <wp:anchor distT="0" distB="0" distL="0" distR="0" simplePos="0" relativeHeight="251658240" behindDoc="0" locked="0" layoutInCell="1" allowOverlap="1" wp14:anchorId="30E40E0A" wp14:editId="57C89118">
              <wp:simplePos x="635" y="635"/>
              <wp:positionH relativeFrom="page">
                <wp:align>center</wp:align>
              </wp:positionH>
              <wp:positionV relativeFrom="page">
                <wp:align>bottom</wp:align>
              </wp:positionV>
              <wp:extent cx="1704340" cy="445135"/>
              <wp:effectExtent l="0" t="0" r="10160" b="0"/>
              <wp:wrapNone/>
              <wp:docPr id="1105002483"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6012D099" w14:textId="4CD9570C"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40E0A" id="_x0000_t202" coordsize="21600,21600" o:spt="202" path="m,l,21600r21600,l21600,xe">
              <v:stroke joinstyle="miter"/>
              <v:path gradientshapeok="t" o:connecttype="rect"/>
            </v:shapetype>
            <v:shape id="Text Box 1" o:spid="_x0000_s1028"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sZ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Ciy8sZDwIA&#10;AB0EAAAOAAAAAAAAAAAAAAAAAC4CAABkcnMvZTJvRG9jLnhtbFBLAQItABQABgAIAAAAIQDDUK0U&#10;3AAAAAQBAAAPAAAAAAAAAAAAAAAAAGkEAABkcnMvZG93bnJldi54bWxQSwUGAAAAAAQABADzAAAA&#10;cgUAAAAA&#10;" filled="f" stroked="f">
              <v:textbox style="mso-fit-shape-to-text:t" inset="0,0,0,15pt">
                <w:txbxContent>
                  <w:p w14:paraId="6012D099" w14:textId="4CD9570C" w:rsidR="00DE2EE6" w:rsidRPr="00DE2EE6" w:rsidRDefault="00DE2EE6" w:rsidP="00DE2EE6">
                    <w:pPr>
                      <w:spacing w:after="0"/>
                      <w:rPr>
                        <w:rFonts w:ascii="Calibri" w:eastAsia="Calibri" w:hAnsi="Calibri" w:cs="Calibri"/>
                        <w:noProof/>
                        <w:color w:val="000000"/>
                        <w:sz w:val="20"/>
                        <w:szCs w:val="20"/>
                      </w:rPr>
                    </w:pPr>
                    <w:r w:rsidRPr="00DE2EE6">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1DEA" w14:textId="77777777" w:rsidR="00DE2EE6" w:rsidRDefault="00DE2EE6" w:rsidP="00DE2EE6">
      <w:pPr>
        <w:spacing w:before="0" w:after="0" w:line="240" w:lineRule="auto"/>
      </w:pPr>
      <w:r>
        <w:separator/>
      </w:r>
    </w:p>
  </w:footnote>
  <w:footnote w:type="continuationSeparator" w:id="0">
    <w:p w14:paraId="01129184" w14:textId="77777777" w:rsidR="00DE2EE6" w:rsidRDefault="00DE2EE6" w:rsidP="00DE2EE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0F62"/>
    <w:multiLevelType w:val="multilevel"/>
    <w:tmpl w:val="9D38EAF8"/>
    <w:lvl w:ilvl="0">
      <w:start w:val="1"/>
      <w:numFmt w:val="upperLetter"/>
      <w:pStyle w:val="AppendixHeading"/>
      <w:lvlText w:val="Appendix %1"/>
      <w:lvlJc w:val="left"/>
      <w:pPr>
        <w:ind w:left="3828" w:hanging="2268"/>
      </w:pPr>
      <w:rPr>
        <w:rFonts w:hint="default"/>
      </w:rPr>
    </w:lvl>
    <w:lvl w:ilvl="1">
      <w:start w:val="1"/>
      <w:numFmt w:val="decimal"/>
      <w:pStyle w:val="AppendixParagraph"/>
      <w:lvlText w:val="%1.%2."/>
      <w:lvlJc w:val="left"/>
      <w:pPr>
        <w:ind w:left="1672" w:hanging="680"/>
      </w:pPr>
      <w:rPr>
        <w:rFonts w:hint="default"/>
      </w:rPr>
    </w:lvl>
    <w:lvl w:ilvl="2">
      <w:start w:val="1"/>
      <w:numFmt w:val="lowerLetter"/>
      <w:lvlText w:val="%3."/>
      <w:lvlJc w:val="left"/>
      <w:pPr>
        <w:ind w:left="2353" w:hanging="681"/>
      </w:pPr>
      <w:rPr>
        <w:rFonts w:hint="default"/>
      </w:rPr>
    </w:lvl>
    <w:lvl w:ilvl="3">
      <w:start w:val="1"/>
      <w:numFmt w:val="lowerRoman"/>
      <w:lvlText w:val="%4."/>
      <w:lvlJc w:val="left"/>
      <w:pPr>
        <w:ind w:left="3033" w:hanging="680"/>
      </w:pPr>
      <w:rPr>
        <w:rFonts w:hint="default"/>
      </w:rPr>
    </w:lvl>
    <w:lvl w:ilvl="4">
      <w:start w:val="1"/>
      <w:numFmt w:val="bullet"/>
      <w:lvlText w:val=""/>
      <w:lvlJc w:val="left"/>
      <w:pPr>
        <w:ind w:left="3714" w:hanging="681"/>
      </w:pPr>
      <w:rPr>
        <w:rFonts w:ascii="Wingdings" w:hAnsi="Wingdings" w:hint="default"/>
      </w:rPr>
    </w:lvl>
    <w:lvl w:ilvl="5">
      <w:start w:val="1"/>
      <w:numFmt w:val="decimal"/>
      <w:lvlText w:val="%1.%2.%3.%4.%5.%6."/>
      <w:lvlJc w:val="left"/>
      <w:pPr>
        <w:ind w:left="3728" w:hanging="936"/>
      </w:pPr>
      <w:rPr>
        <w:rFonts w:hint="default"/>
      </w:rPr>
    </w:lvl>
    <w:lvl w:ilvl="6">
      <w:start w:val="1"/>
      <w:numFmt w:val="decimal"/>
      <w:lvlText w:val="%1.%2.%3.%4.%5.%6.%7."/>
      <w:lvlJc w:val="left"/>
      <w:pPr>
        <w:ind w:left="4232" w:hanging="1080"/>
      </w:pPr>
      <w:rPr>
        <w:rFonts w:hint="default"/>
      </w:rPr>
    </w:lvl>
    <w:lvl w:ilvl="7">
      <w:start w:val="1"/>
      <w:numFmt w:val="decimal"/>
      <w:lvlText w:val="%1.%2.%3.%4.%5.%6.%7.%8."/>
      <w:lvlJc w:val="left"/>
      <w:pPr>
        <w:ind w:left="4736" w:hanging="1224"/>
      </w:pPr>
      <w:rPr>
        <w:rFonts w:hint="default"/>
      </w:rPr>
    </w:lvl>
    <w:lvl w:ilvl="8">
      <w:start w:val="1"/>
      <w:numFmt w:val="decimal"/>
      <w:lvlText w:val="%1.%2.%3.%4.%5.%6.%7.%8.%9."/>
      <w:lvlJc w:val="left"/>
      <w:pPr>
        <w:ind w:left="5312" w:hanging="1440"/>
      </w:pPr>
      <w:rPr>
        <w:rFonts w:hint="default"/>
      </w:rPr>
    </w:lvl>
  </w:abstractNum>
  <w:num w:numId="1" w16cid:durableId="117172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E6"/>
    <w:rsid w:val="000D30D3"/>
    <w:rsid w:val="003F7DE3"/>
    <w:rsid w:val="00A91C5A"/>
    <w:rsid w:val="00DE2E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E0B9"/>
  <w15:chartTrackingRefBased/>
  <w15:docId w15:val="{A953987C-9851-49EC-BCB8-F3C165D4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E6"/>
    <w:pPr>
      <w:spacing w:before="120" w:after="120" w:line="276" w:lineRule="auto"/>
    </w:pPr>
    <w:rPr>
      <w:kern w:val="0"/>
      <w:sz w:val="22"/>
      <w:szCs w:val="22"/>
      <w14:ligatures w14:val="none"/>
    </w:rPr>
  </w:style>
  <w:style w:type="paragraph" w:styleId="Heading1">
    <w:name w:val="heading 1"/>
    <w:basedOn w:val="Normal"/>
    <w:next w:val="Normal"/>
    <w:link w:val="Heading1Char"/>
    <w:uiPriority w:val="9"/>
    <w:qFormat/>
    <w:rsid w:val="00DE2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EE6"/>
    <w:rPr>
      <w:rFonts w:eastAsiaTheme="majorEastAsia" w:cstheme="majorBidi"/>
      <w:color w:val="272727" w:themeColor="text1" w:themeTint="D8"/>
    </w:rPr>
  </w:style>
  <w:style w:type="paragraph" w:styleId="Title">
    <w:name w:val="Title"/>
    <w:basedOn w:val="Normal"/>
    <w:next w:val="Normal"/>
    <w:link w:val="TitleChar"/>
    <w:uiPriority w:val="10"/>
    <w:qFormat/>
    <w:rsid w:val="00DE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EE6"/>
    <w:pPr>
      <w:spacing w:before="160"/>
      <w:jc w:val="center"/>
    </w:pPr>
    <w:rPr>
      <w:i/>
      <w:iCs/>
      <w:color w:val="404040" w:themeColor="text1" w:themeTint="BF"/>
    </w:rPr>
  </w:style>
  <w:style w:type="character" w:customStyle="1" w:styleId="QuoteChar">
    <w:name w:val="Quote Char"/>
    <w:basedOn w:val="DefaultParagraphFont"/>
    <w:link w:val="Quote"/>
    <w:uiPriority w:val="29"/>
    <w:rsid w:val="00DE2EE6"/>
    <w:rPr>
      <w:i/>
      <w:iCs/>
      <w:color w:val="404040" w:themeColor="text1" w:themeTint="BF"/>
    </w:rPr>
  </w:style>
  <w:style w:type="paragraph" w:styleId="ListParagraph">
    <w:name w:val="List Paragraph"/>
    <w:basedOn w:val="Normal"/>
    <w:uiPriority w:val="34"/>
    <w:qFormat/>
    <w:rsid w:val="00DE2EE6"/>
    <w:pPr>
      <w:ind w:left="720"/>
      <w:contextualSpacing/>
    </w:pPr>
  </w:style>
  <w:style w:type="character" w:styleId="IntenseEmphasis">
    <w:name w:val="Intense Emphasis"/>
    <w:basedOn w:val="DefaultParagraphFont"/>
    <w:uiPriority w:val="21"/>
    <w:qFormat/>
    <w:rsid w:val="00DE2EE6"/>
    <w:rPr>
      <w:i/>
      <w:iCs/>
      <w:color w:val="0F4761" w:themeColor="accent1" w:themeShade="BF"/>
    </w:rPr>
  </w:style>
  <w:style w:type="paragraph" w:styleId="IntenseQuote">
    <w:name w:val="Intense Quote"/>
    <w:basedOn w:val="Normal"/>
    <w:next w:val="Normal"/>
    <w:link w:val="IntenseQuoteChar"/>
    <w:uiPriority w:val="30"/>
    <w:qFormat/>
    <w:rsid w:val="00DE2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EE6"/>
    <w:rPr>
      <w:i/>
      <w:iCs/>
      <w:color w:val="0F4761" w:themeColor="accent1" w:themeShade="BF"/>
    </w:rPr>
  </w:style>
  <w:style w:type="character" w:styleId="IntenseReference">
    <w:name w:val="Intense Reference"/>
    <w:basedOn w:val="DefaultParagraphFont"/>
    <w:uiPriority w:val="32"/>
    <w:qFormat/>
    <w:rsid w:val="00DE2EE6"/>
    <w:rPr>
      <w:b/>
      <w:bCs/>
      <w:smallCaps/>
      <w:color w:val="0F4761" w:themeColor="accent1" w:themeShade="BF"/>
      <w:spacing w:val="5"/>
    </w:rPr>
  </w:style>
  <w:style w:type="table" w:customStyle="1" w:styleId="EATable2">
    <w:name w:val="EA Table 2"/>
    <w:basedOn w:val="TableNormal"/>
    <w:uiPriority w:val="99"/>
    <w:rsid w:val="00DE2EE6"/>
    <w:pPr>
      <w:spacing w:after="0" w:line="240" w:lineRule="auto"/>
    </w:pPr>
    <w:rPr>
      <w:kern w:val="0"/>
      <w:sz w:val="22"/>
      <w:szCs w:val="22"/>
      <w14:ligatures w14:val="none"/>
    </w:r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156082" w:themeFill="accent1"/>
      </w:tcPr>
    </w:tblStylePr>
    <w:tblStylePr w:type="band1Horz">
      <w:tblPr/>
      <w:tcPr>
        <w:shd w:val="clear" w:color="auto" w:fill="F4F4F4"/>
      </w:tcPr>
    </w:tblStylePr>
    <w:tblStylePr w:type="band2Horz">
      <w:tblPr/>
      <w:tcPr>
        <w:shd w:val="clear" w:color="auto" w:fill="D7E1EF"/>
      </w:tcPr>
    </w:tblStylePr>
  </w:style>
  <w:style w:type="paragraph" w:customStyle="1" w:styleId="AppendixHeading">
    <w:name w:val="Appendix Heading"/>
    <w:basedOn w:val="Normal"/>
    <w:uiPriority w:val="9"/>
    <w:qFormat/>
    <w:rsid w:val="00DE2EE6"/>
    <w:pPr>
      <w:keepNext/>
      <w:numPr>
        <w:numId w:val="1"/>
      </w:numPr>
      <w:spacing w:before="400"/>
      <w:ind w:left="2268"/>
      <w:outlineLvl w:val="0"/>
    </w:pPr>
    <w:rPr>
      <w:b/>
      <w:color w:val="4EA72E" w:themeColor="accent6"/>
      <w:sz w:val="32"/>
      <w:szCs w:val="40"/>
      <w:lang w:val="mi-NZ"/>
    </w:rPr>
  </w:style>
  <w:style w:type="paragraph" w:customStyle="1" w:styleId="AppendixParagraph">
    <w:name w:val="Appendix Paragraph"/>
    <w:basedOn w:val="AppendixHeading"/>
    <w:uiPriority w:val="10"/>
    <w:qFormat/>
    <w:rsid w:val="00DE2EE6"/>
    <w:pPr>
      <w:keepNext w:val="0"/>
      <w:numPr>
        <w:ilvl w:val="1"/>
      </w:numPr>
      <w:tabs>
        <w:tab w:val="num" w:pos="360"/>
      </w:tabs>
      <w:spacing w:before="0" w:line="240" w:lineRule="auto"/>
      <w:ind w:left="851" w:hanging="851"/>
    </w:pPr>
    <w:rPr>
      <w:b w:val="0"/>
      <w:color w:val="auto"/>
      <w:sz w:val="22"/>
      <w:szCs w:val="22"/>
      <w:lang w:val="en-NZ"/>
    </w:rPr>
  </w:style>
  <w:style w:type="paragraph" w:styleId="Footer">
    <w:name w:val="footer"/>
    <w:basedOn w:val="Normal"/>
    <w:link w:val="FooterChar"/>
    <w:uiPriority w:val="99"/>
    <w:unhideWhenUsed/>
    <w:rsid w:val="00DE2EE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E2EE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2754</Characters>
  <Application>Microsoft Office Word</Application>
  <DocSecurity>0</DocSecurity>
  <Lines>22</Lines>
  <Paragraphs>6</Paragraphs>
  <ScaleCrop>false</ScaleCrop>
  <Company>Electricity Authority</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Naghmeh Kargozar</dc:creator>
  <cp:keywords/>
  <dc:description/>
  <cp:lastModifiedBy>Naghmeh Kargozar</cp:lastModifiedBy>
  <cp:revision>2</cp:revision>
  <dcterms:created xsi:type="dcterms:W3CDTF">2025-11-12T02:03:00Z</dcterms:created>
  <dcterms:modified xsi:type="dcterms:W3CDTF">2025-11-12T02:03:00Z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41dcfff3,65b909ec,13cf689</vt:lpwstr>
  </property>
  <property fmtid="{D5CDD505-2E9C-101B-9397-08002B2CF9AE}" pid="3" name="ClassificationContentMarkingFooterFontProps">
    <vt:lpwstr>#000000,10,Calibri</vt:lpwstr>
  </property>
  <property fmtid="{D5CDD505-2E9C-101B-9397-08002B2CF9AE}" pid="4" name="ClassificationContentMarkingFooterText">
    <vt:lpwstr>IN-CONFIDENCE: ORGANISATION</vt:lpwstr>
  </property>
</Properties>
</file>