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97E" w:rsidP="009433BA" w:rsidRDefault="009433BA" w14:paraId="1B6AFB97" w14:textId="5DB585CB">
      <w:pPr>
        <w:pStyle w:val="AppendixHeading"/>
        <w:numPr>
          <w:ilvl w:val="0"/>
          <w:numId w:val="0"/>
        </w:numPr>
        <w:ind w:left="2268" w:hanging="2268"/>
      </w:pPr>
      <w:bookmarkStart w:name="_Toc142479533" w:id="0"/>
      <w:bookmarkStart w:name="_Hlk216770143" w:id="1"/>
      <w:proofErr w:type="spellStart"/>
      <w:r>
        <w:t>Appendix</w:t>
      </w:r>
      <w:proofErr w:type="spellEnd"/>
      <w:r>
        <w:t xml:space="preserve"> </w:t>
      </w:r>
      <w:r w:rsidR="009F4DDB">
        <w:t>A</w:t>
      </w:r>
      <w:r>
        <w:t xml:space="preserve">  </w:t>
      </w:r>
      <w:r w:rsidR="00C13A8D">
        <w:t xml:space="preserve"> </w:t>
      </w:r>
      <w:r>
        <w:t xml:space="preserve"> </w:t>
      </w:r>
      <w:proofErr w:type="spellStart"/>
      <w:r w:rsidR="000761F8">
        <w:t>Submission</w:t>
      </w:r>
      <w:proofErr w:type="spellEnd"/>
      <w:r w:rsidR="000761F8">
        <w:t xml:space="preserve"> </w:t>
      </w:r>
      <w:proofErr w:type="spellStart"/>
      <w:r w:rsidR="000761F8">
        <w:t>f</w:t>
      </w:r>
      <w:r w:rsidR="00F53AB3">
        <w:t>ormat</w:t>
      </w:r>
      <w:proofErr w:type="spellEnd"/>
      <w:r w:rsidR="009F4DDB">
        <w:t xml:space="preserve"> </w:t>
      </w:r>
      <w:bookmarkEnd w:id="0"/>
    </w:p>
    <w:p w:rsidRPr="005F7D46" w:rsidR="005F7D46" w:rsidP="005F7D46" w:rsidRDefault="005F7D46" w14:paraId="5696E8B9" w14:textId="37F2489D">
      <w:pPr>
        <w:pStyle w:val="AppendixHeading"/>
        <w:numPr>
          <w:ilvl w:val="0"/>
          <w:numId w:val="0"/>
        </w:numPr>
        <w:rPr>
          <w:bCs/>
          <w:color w:val="auto"/>
          <w:sz w:val="22"/>
          <w:szCs w:val="22"/>
          <w:lang w:val="en-NZ"/>
        </w:rPr>
      </w:pPr>
      <w:r w:rsidRPr="00B3125E">
        <w:rPr>
          <w:bCs/>
          <w:color w:val="auto"/>
          <w:sz w:val="22"/>
          <w:szCs w:val="22"/>
          <w:lang w:val="en-NZ"/>
        </w:rPr>
        <w:t>Please s</w:t>
      </w:r>
      <w:r>
        <w:rPr>
          <w:bCs/>
          <w:color w:val="auto"/>
          <w:sz w:val="22"/>
          <w:szCs w:val="22"/>
          <w:lang w:val="en-NZ"/>
        </w:rPr>
        <w:t xml:space="preserve">end us your feedback by 5pm, </w:t>
      </w:r>
      <w:r w:rsidR="00480F0A">
        <w:rPr>
          <w:bCs/>
          <w:color w:val="auto"/>
          <w:sz w:val="22"/>
          <w:szCs w:val="22"/>
          <w:lang w:val="en-NZ"/>
        </w:rPr>
        <w:t>2</w:t>
      </w:r>
      <w:r w:rsidR="000761F8">
        <w:rPr>
          <w:bCs/>
          <w:color w:val="auto"/>
          <w:sz w:val="22"/>
          <w:szCs w:val="22"/>
          <w:lang w:val="en-NZ"/>
        </w:rPr>
        <w:t>0</w:t>
      </w:r>
      <w:r w:rsidR="00480F0A">
        <w:rPr>
          <w:bCs/>
          <w:color w:val="auto"/>
          <w:sz w:val="22"/>
          <w:szCs w:val="22"/>
          <w:lang w:val="en-NZ"/>
        </w:rPr>
        <w:t xml:space="preserve"> March</w:t>
      </w:r>
      <w:r>
        <w:rPr>
          <w:bCs/>
          <w:color w:val="auto"/>
          <w:sz w:val="22"/>
          <w:szCs w:val="22"/>
          <w:lang w:val="en-NZ"/>
        </w:rPr>
        <w:t xml:space="preserve"> 202</w:t>
      </w:r>
      <w:r w:rsidR="00480F0A">
        <w:rPr>
          <w:bCs/>
          <w:color w:val="auto"/>
          <w:sz w:val="22"/>
          <w:szCs w:val="22"/>
          <w:lang w:val="en-NZ"/>
        </w:rPr>
        <w:t>6</w:t>
      </w:r>
    </w:p>
    <w:tbl>
      <w:tblPr>
        <w:tblStyle w:val="EATable2"/>
        <w:tblW w:w="0" w:type="auto"/>
        <w:tblBorders>
          <w:top w:val="single" w:color="auto" w:sz="4" w:space="0"/>
          <w:left w:val="single" w:color="auto" w:sz="4" w:space="0"/>
          <w:right w:val="single" w:color="auto" w:sz="4" w:space="0"/>
        </w:tblBorders>
        <w:tblLook w:val="04A0" w:firstRow="1" w:lastRow="0" w:firstColumn="1" w:lastColumn="0" w:noHBand="0" w:noVBand="1"/>
      </w:tblPr>
      <w:tblGrid>
        <w:gridCol w:w="2550"/>
        <w:gridCol w:w="6466"/>
      </w:tblGrid>
      <w:tr w:rsidR="00C02B0F" w:rsidTr="00C02B0F" w14:paraId="3E062947" w14:textId="77777777">
        <w:trPr>
          <w:cnfStyle w:val="100000000000" w:firstRow="1" w:lastRow="0" w:firstColumn="0" w:lastColumn="0" w:oddVBand="0" w:evenVBand="0" w:oddHBand="0" w:evenHBand="0" w:firstRowFirstColumn="0" w:firstRowLastColumn="0" w:lastRowFirstColumn="0" w:lastRowLastColumn="0"/>
        </w:trPr>
        <w:tc>
          <w:tcPr>
            <w:tcW w:w="2552" w:type="dxa"/>
          </w:tcPr>
          <w:p w:rsidR="00C02B0F" w:rsidP="00C02B0F" w:rsidRDefault="00C02B0F" w14:paraId="72429C48" w14:textId="77777777">
            <w:pPr>
              <w:rPr>
                <w:lang w:val="mi-NZ"/>
              </w:rPr>
            </w:pPr>
            <w:r>
              <w:rPr>
                <w:lang w:val="mi-NZ"/>
              </w:rPr>
              <w:t>Submitter</w:t>
            </w:r>
          </w:p>
        </w:tc>
        <w:tc>
          <w:tcPr>
            <w:tcW w:w="6474" w:type="dxa"/>
            <w:shd w:val="clear" w:color="auto" w:fill="F4F4F4"/>
          </w:tcPr>
          <w:p w:rsidRPr="00C02B0F" w:rsidR="00C02B0F" w:rsidP="00C02B0F" w:rsidRDefault="00C02B0F" w14:paraId="00725A7D" w14:textId="77777777">
            <w:pPr>
              <w:rPr>
                <w:b w:val="0"/>
                <w:bCs/>
                <w:lang w:val="mi-NZ"/>
              </w:rPr>
            </w:pPr>
          </w:p>
        </w:tc>
      </w:tr>
    </w:tbl>
    <w:p w:rsidRPr="00F53AB3" w:rsidR="00F53AB3" w:rsidP="00F53AB3" w:rsidRDefault="00F53AB3" w14:paraId="0D6A67A8" w14:textId="77777777">
      <w:pPr>
        <w:rPr>
          <w:lang w:val="mi-NZ"/>
        </w:rPr>
      </w:pPr>
    </w:p>
    <w:tbl>
      <w:tblPr>
        <w:tblStyle w:val="EATable2"/>
        <w:tblW w:w="0" w:type="auto"/>
        <w:tblLook w:val="04A0" w:firstRow="1" w:lastRow="0" w:firstColumn="1" w:lastColumn="0" w:noHBand="0" w:noVBand="1"/>
      </w:tblPr>
      <w:tblGrid>
        <w:gridCol w:w="3544"/>
        <w:gridCol w:w="5482"/>
      </w:tblGrid>
      <w:tr w:rsidRPr="00355FD1" w:rsidR="00A0670A" w:rsidTr="00355FD1" w14:paraId="5EE3FF9F" w14:textId="77777777">
        <w:trPr>
          <w:cnfStyle w:val="100000000000" w:firstRow="1" w:lastRow="0" w:firstColumn="0" w:lastColumn="0" w:oddVBand="0" w:evenVBand="0" w:oddHBand="0" w:evenHBand="0" w:firstRowFirstColumn="0" w:firstRowLastColumn="0" w:lastRowFirstColumn="0" w:lastRowLastColumn="0"/>
          <w:cantSplit/>
        </w:trPr>
        <w:tc>
          <w:tcPr>
            <w:tcW w:w="3544" w:type="dxa"/>
          </w:tcPr>
          <w:p w:rsidRPr="00355FD1" w:rsidR="00A0670A" w:rsidP="003322E3" w:rsidRDefault="00A0670A" w14:paraId="46175553" w14:textId="77777777">
            <w:r w:rsidRPr="00355FD1">
              <w:t>Questions</w:t>
            </w:r>
          </w:p>
        </w:tc>
        <w:tc>
          <w:tcPr>
            <w:tcW w:w="5482" w:type="dxa"/>
          </w:tcPr>
          <w:p w:rsidRPr="00355FD1" w:rsidR="00A0670A" w:rsidP="003322E3" w:rsidRDefault="00A0670A" w14:paraId="08311AF6" w14:textId="77777777">
            <w:r w:rsidRPr="00355FD1">
              <w:t>Comments</w:t>
            </w:r>
          </w:p>
        </w:tc>
      </w:tr>
      <w:tr w:rsidRPr="00355FD1" w:rsidR="00355FD1" w:rsidTr="00355FD1" w14:paraId="3EBC2275" w14:textId="77777777">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rsidR="00355FD1" w:rsidP="000A44A2" w:rsidRDefault="00BA2ED3" w14:paraId="53FD56C4" w14:textId="5AE17542">
            <w:pPr>
              <w:pStyle w:val="Tabletext"/>
              <w:rPr>
                <w:b/>
                <w:bCs/>
                <w:sz w:val="22"/>
                <w:szCs w:val="22"/>
              </w:rPr>
            </w:pPr>
            <w:r>
              <w:rPr>
                <w:b/>
                <w:bCs/>
                <w:sz w:val="22"/>
                <w:szCs w:val="22"/>
              </w:rPr>
              <w:t xml:space="preserve">Proposed </w:t>
            </w:r>
            <w:r w:rsidR="00DB6CA0">
              <w:rPr>
                <w:b/>
                <w:bCs/>
                <w:sz w:val="22"/>
                <w:szCs w:val="22"/>
              </w:rPr>
              <w:t xml:space="preserve">Code amendment </w:t>
            </w:r>
            <w:r w:rsidR="00F37700">
              <w:rPr>
                <w:b/>
                <w:bCs/>
                <w:sz w:val="22"/>
                <w:szCs w:val="22"/>
              </w:rPr>
              <w:t>relating</w:t>
            </w:r>
            <w:r w:rsidR="00DE40E4">
              <w:rPr>
                <w:b/>
                <w:bCs/>
                <w:sz w:val="22"/>
                <w:szCs w:val="22"/>
              </w:rPr>
              <w:t xml:space="preserve"> to the use of the 65</w:t>
            </w:r>
            <w:r w:rsidR="00CD5223">
              <w:rPr>
                <w:b/>
                <w:bCs/>
                <w:sz w:val="22"/>
                <w:szCs w:val="22"/>
              </w:rPr>
              <w:t>th</w:t>
            </w:r>
            <w:r w:rsidR="00DE40E4">
              <w:rPr>
                <w:b/>
                <w:bCs/>
                <w:sz w:val="22"/>
                <w:szCs w:val="22"/>
              </w:rPr>
              <w:t xml:space="preserve"> </w:t>
            </w:r>
            <w:r w:rsidR="00846FDA">
              <w:rPr>
                <w:b/>
                <w:bCs/>
                <w:sz w:val="22"/>
                <w:szCs w:val="22"/>
              </w:rPr>
              <w:t>percentile for WACC</w:t>
            </w:r>
            <w:r w:rsidR="00541447">
              <w:rPr>
                <w:b/>
                <w:bCs/>
                <w:sz w:val="22"/>
                <w:szCs w:val="22"/>
              </w:rPr>
              <w:t>:</w:t>
            </w:r>
          </w:p>
          <w:p w:rsidRPr="00D6159F" w:rsidR="00541447" w:rsidP="00541447" w:rsidRDefault="00541447" w14:paraId="38F684AE" w14:textId="77777777">
            <w:pPr>
              <w:pStyle w:val="TableText0"/>
              <w:rPr>
                <w:b/>
                <w:bCs/>
              </w:rPr>
            </w:pPr>
            <w:r w:rsidRPr="00D6159F">
              <w:rPr>
                <w:b/>
                <w:bCs/>
              </w:rPr>
              <w:t>6B.11</w:t>
            </w:r>
            <w:r w:rsidRPr="00D6159F">
              <w:rPr>
                <w:b/>
                <w:bCs/>
              </w:rPr>
              <w:tab/>
            </w:r>
            <w:r w:rsidRPr="00D6159F">
              <w:rPr>
                <w:b/>
                <w:bCs/>
              </w:rPr>
              <w:t>Connection charge reconciliation requirements </w:t>
            </w:r>
          </w:p>
          <w:p w:rsidRPr="00D6309F" w:rsidR="00541447" w:rsidP="00541447" w:rsidRDefault="00541447" w14:paraId="644CDB21" w14:textId="77777777">
            <w:pPr>
              <w:pStyle w:val="TableText0"/>
            </w:pPr>
            <w:r w:rsidRPr="004F72CD">
              <w:t> </w:t>
            </w:r>
          </w:p>
          <w:p w:rsidRPr="00D6309F" w:rsidR="00541447" w:rsidP="00541447" w:rsidRDefault="00541447" w14:paraId="737F6B9C" w14:textId="77777777">
            <w:pPr>
              <w:pStyle w:val="TableText0"/>
            </w:pPr>
            <w:r w:rsidRPr="004F72CD">
              <w:t>… </w:t>
            </w:r>
          </w:p>
          <w:p w:rsidRPr="004F72CD" w:rsidR="00541447" w:rsidP="00541447" w:rsidRDefault="00541447" w14:paraId="7A502BB7" w14:textId="77777777">
            <w:pPr>
              <w:pStyle w:val="TableText0"/>
            </w:pPr>
          </w:p>
          <w:p w:rsidRPr="00D6309F" w:rsidR="00541447" w:rsidP="00541447" w:rsidRDefault="00541447" w14:paraId="70AA08FC" w14:textId="77777777">
            <w:pPr>
              <w:pStyle w:val="TableText0"/>
            </w:pPr>
            <w:r w:rsidRPr="004F72CD">
              <w:t>(4) … </w:t>
            </w:r>
          </w:p>
          <w:p w:rsidRPr="004F72CD" w:rsidR="00541447" w:rsidP="00541447" w:rsidRDefault="00541447" w14:paraId="46278EFA" w14:textId="77777777">
            <w:pPr>
              <w:pStyle w:val="TableText0"/>
            </w:pPr>
          </w:p>
          <w:p w:rsidRPr="00D6309F" w:rsidR="00541447" w:rsidP="001264F3" w:rsidRDefault="00541447" w14:paraId="76A4E828" w14:textId="77777777">
            <w:pPr>
              <w:pStyle w:val="TableText0"/>
              <w:ind w:left="1173" w:hanging="567"/>
            </w:pPr>
            <w:r w:rsidRPr="004F72CD">
              <w:t>(c)</w:t>
            </w:r>
            <w:r w:rsidRPr="00D6309F">
              <w:tab/>
            </w:r>
            <w:r w:rsidRPr="00D6309F">
              <w:t>discounting the estimates under paragraph (b) to their present value using—   </w:t>
            </w:r>
          </w:p>
          <w:p w:rsidR="00BD13EB" w:rsidP="001264F3" w:rsidRDefault="00BD13EB" w14:paraId="2A8FA188" w14:textId="77777777">
            <w:pPr>
              <w:pStyle w:val="TableText0"/>
              <w:ind w:left="1598" w:hanging="425"/>
            </w:pPr>
          </w:p>
          <w:p w:rsidRPr="00D6309F" w:rsidR="00541447" w:rsidP="001264F3" w:rsidRDefault="00541447" w14:paraId="2F6B307B" w14:textId="5F827356">
            <w:pPr>
              <w:pStyle w:val="TableText0"/>
              <w:ind w:left="1598" w:hanging="425"/>
            </w:pPr>
            <w:r>
              <w:t>(</w:t>
            </w:r>
            <w:proofErr w:type="spellStart"/>
            <w:r>
              <w:t>i</w:t>
            </w:r>
            <w:proofErr w:type="spellEnd"/>
            <w:r>
              <w:t>)</w:t>
            </w:r>
            <w:r w:rsidRPr="00D6309F">
              <w:tab/>
            </w:r>
            <w:r w:rsidRPr="00D6309F">
              <w:t>a duration from the beginning of the first full year of operation equal to the </w:t>
            </w:r>
            <w:r w:rsidRPr="00D6159F">
              <w:rPr>
                <w:b/>
                <w:bCs/>
              </w:rPr>
              <w:t>connection revenue life</w:t>
            </w:r>
            <w:r w:rsidRPr="00D6309F">
              <w:t>; and   </w:t>
            </w:r>
          </w:p>
          <w:p w:rsidRPr="00D6309F" w:rsidR="00541447" w:rsidP="001264F3" w:rsidRDefault="00541447" w14:paraId="3E2FB287" w14:textId="77777777">
            <w:pPr>
              <w:pStyle w:val="TableText0"/>
              <w:ind w:left="1598" w:hanging="425"/>
            </w:pPr>
            <w:r>
              <w:t>(ii)</w:t>
            </w:r>
            <w:r>
              <w:tab/>
            </w:r>
            <w:r w:rsidRPr="00D6309F">
              <w:t xml:space="preserve">a discount rate, equal to the most recent available </w:t>
            </w:r>
            <w:r w:rsidRPr="00D6159F">
              <w:rPr>
                <w:color w:val="FF0000"/>
              </w:rPr>
              <w:t xml:space="preserve">65th percentile </w:t>
            </w:r>
            <w:commentRangeStart w:id="2"/>
            <w:commentRangeStart w:id="3"/>
            <w:r w:rsidRPr="00D6159F">
              <w:rPr>
                <w:strike/>
              </w:rPr>
              <w:t>mid</w:t>
            </w:r>
            <w:commentRangeEnd w:id="2"/>
            <w:r w:rsidRPr="00D6159F">
              <w:rPr>
                <w:rStyle w:val="CommentReference"/>
                <w:strike/>
                <w:sz w:val="20"/>
                <w:szCs w:val="19"/>
              </w:rPr>
              <w:commentReference w:id="2"/>
            </w:r>
            <w:commentRangeEnd w:id="3"/>
            <w:r w:rsidRPr="00D6159F">
              <w:rPr>
                <w:rStyle w:val="CommentReference"/>
                <w:strike/>
                <w:sz w:val="20"/>
                <w:szCs w:val="19"/>
              </w:rPr>
              <w:commentReference w:id="3"/>
            </w:r>
            <w:r w:rsidRPr="00D6159F">
              <w:rPr>
                <w:strike/>
              </w:rPr>
              <w:t>-point</w:t>
            </w:r>
            <w:r w:rsidRPr="00D6309F">
              <w:t xml:space="preserve"> estimate of vanilla WACC (being the weighted average cost of capital) made by the Commerce Commission in accordance with the </w:t>
            </w:r>
            <w:r w:rsidRPr="00D6159F">
              <w:rPr>
                <w:b/>
                <w:bCs/>
              </w:rPr>
              <w:t>EDB ID determination</w:t>
            </w:r>
            <w:r w:rsidRPr="00D6309F">
              <w:t xml:space="preserve"> made under Part 4 of the Commerce Act 1986 less an adjustment to remove inflation consistent with inflation projections for the year ahead from the most recent Monetary Policy Statement published by the Reserve Bank of New Zealand </w:t>
            </w:r>
            <w:r w:rsidRPr="00D6159F">
              <w:rPr>
                <w:u w:val="single"/>
              </w:rPr>
              <w:t>at the time of that</w:t>
            </w:r>
            <w:r w:rsidRPr="00D6309F">
              <w:t xml:space="preserve"> </w:t>
            </w:r>
            <w:r w:rsidRPr="00D6159F">
              <w:rPr>
                <w:color w:val="FF0000"/>
              </w:rPr>
              <w:t xml:space="preserve">65th percentile </w:t>
            </w:r>
            <w:r w:rsidRPr="00D6159F">
              <w:rPr>
                <w:strike/>
              </w:rPr>
              <w:t>mid-point</w:t>
            </w:r>
            <w:r w:rsidRPr="00D6309F">
              <w:t xml:space="preserve"> </w:t>
            </w:r>
            <w:r w:rsidRPr="00D6159F">
              <w:rPr>
                <w:u w:val="single"/>
              </w:rPr>
              <w:t>estimate of vanilla WACC;</w:t>
            </w:r>
            <w:r w:rsidRPr="00D6309F">
              <w:t xml:space="preserve"> and </w:t>
            </w:r>
          </w:p>
          <w:p w:rsidRPr="004F72CD" w:rsidR="00541447" w:rsidP="00541447" w:rsidRDefault="00541447" w14:paraId="46E0C8B3" w14:textId="77777777">
            <w:pPr>
              <w:pStyle w:val="TableText0"/>
            </w:pPr>
          </w:p>
          <w:p w:rsidRPr="00D6309F" w:rsidR="00541447" w:rsidP="00541447" w:rsidRDefault="00541447" w14:paraId="388044D5" w14:textId="77777777">
            <w:pPr>
              <w:pStyle w:val="TableText0"/>
            </w:pPr>
            <w:r w:rsidRPr="004F72CD">
              <w:t>… </w:t>
            </w:r>
          </w:p>
          <w:p w:rsidR="00541447" w:rsidP="00541447" w:rsidRDefault="00541447" w14:paraId="2BDD75FF" w14:textId="77777777">
            <w:pPr>
              <w:pStyle w:val="TableText0"/>
            </w:pPr>
          </w:p>
          <w:p w:rsidRPr="00355FD1" w:rsidR="00541447" w:rsidP="000A44A2" w:rsidRDefault="00541447" w14:paraId="3F125E65" w14:textId="139AD56A">
            <w:pPr>
              <w:pStyle w:val="Tabletext"/>
              <w:rPr>
                <w:sz w:val="22"/>
                <w:szCs w:val="22"/>
              </w:rPr>
            </w:pPr>
          </w:p>
        </w:tc>
      </w:tr>
      <w:tr w:rsidRPr="00355FD1" w:rsidR="00355FD1" w:rsidTr="00355FD1" w14:paraId="41E762D1" w14:textId="77777777">
        <w:trPr>
          <w:cnfStyle w:val="000000010000" w:firstRow="0" w:lastRow="0" w:firstColumn="0" w:lastColumn="0" w:oddVBand="0" w:evenVBand="0" w:oddHBand="0" w:evenHBand="1" w:firstRowFirstColumn="0" w:firstRowLastColumn="0" w:lastRowFirstColumn="0" w:lastRowLastColumn="0"/>
          <w:cantSplit/>
        </w:trPr>
        <w:tc>
          <w:tcPr>
            <w:tcW w:w="3544" w:type="dxa"/>
          </w:tcPr>
          <w:p w:rsidRPr="00355FD1" w:rsidR="00355FD1" w:rsidP="000A44A2" w:rsidRDefault="00355FD1" w14:paraId="3736ABB8" w14:textId="7A09493E">
            <w:pPr>
              <w:pStyle w:val="Tabletext"/>
              <w:keepNext/>
              <w:rPr>
                <w:color w:val="000000" w:themeColor="text1"/>
                <w:sz w:val="22"/>
                <w:szCs w:val="22"/>
              </w:rPr>
            </w:pPr>
            <w:r w:rsidRPr="00355FD1">
              <w:rPr>
                <w:sz w:val="22"/>
                <w:szCs w:val="22"/>
              </w:rPr>
              <w:t>Q</w:t>
            </w:r>
            <w:r w:rsidR="00C13A8D">
              <w:rPr>
                <w:sz w:val="22"/>
                <w:szCs w:val="22"/>
              </w:rPr>
              <w:t>1</w:t>
            </w:r>
            <w:r w:rsidRPr="00355FD1">
              <w:rPr>
                <w:sz w:val="22"/>
                <w:szCs w:val="22"/>
              </w:rPr>
              <w:t xml:space="preserve">. Do you </w:t>
            </w:r>
            <w:r w:rsidR="006834FD">
              <w:rPr>
                <w:sz w:val="22"/>
                <w:szCs w:val="22"/>
              </w:rPr>
              <w:t>agree with the proposed change to the 65</w:t>
            </w:r>
            <w:r w:rsidR="00CD5223">
              <w:rPr>
                <w:sz w:val="22"/>
                <w:szCs w:val="22"/>
              </w:rPr>
              <w:t>th</w:t>
            </w:r>
            <w:r w:rsidR="006834FD">
              <w:rPr>
                <w:sz w:val="22"/>
                <w:szCs w:val="22"/>
              </w:rPr>
              <w:t xml:space="preserve"> percentile</w:t>
            </w:r>
            <w:r w:rsidR="009C4DBF">
              <w:rPr>
                <w:sz w:val="22"/>
                <w:szCs w:val="22"/>
              </w:rPr>
              <w:t xml:space="preserve"> for the WACC to be used in the reconciliation of connection charges</w:t>
            </w:r>
            <w:r w:rsidRPr="00355FD1">
              <w:rPr>
                <w:sz w:val="22"/>
                <w:szCs w:val="22"/>
              </w:rPr>
              <w:t xml:space="preserve">? </w:t>
            </w:r>
          </w:p>
        </w:tc>
        <w:tc>
          <w:tcPr>
            <w:tcW w:w="5482" w:type="dxa"/>
          </w:tcPr>
          <w:p w:rsidRPr="00355FD1" w:rsidR="00355FD1" w:rsidP="000A44A2" w:rsidRDefault="00355FD1" w14:paraId="47667D72" w14:textId="77777777">
            <w:pPr>
              <w:pStyle w:val="Tabletext"/>
              <w:rPr>
                <w:sz w:val="22"/>
                <w:szCs w:val="22"/>
              </w:rPr>
            </w:pPr>
          </w:p>
        </w:tc>
      </w:tr>
    </w:tbl>
    <w:p w:rsidR="00C02B0F" w:rsidP="003322E3" w:rsidRDefault="00C02B0F" w14:paraId="74E68946" w14:textId="77777777"/>
    <w:bookmarkEnd w:id="1"/>
    <w:p w:rsidRPr="00355FD1" w:rsidR="00355FD1" w:rsidP="00355FD1" w:rsidRDefault="00355FD1" w14:paraId="2702FA2B" w14:textId="06FBC957">
      <w:pPr>
        <w:spacing w:before="0" w:after="160"/>
      </w:pPr>
    </w:p>
    <w:sectPr w:rsidRPr="00355FD1" w:rsidR="00355FD1" w:rsidSect="004E4C99">
      <w:headerReference w:type="default" r:id="rId16"/>
      <w:footerReference w:type="even" r:id="rId17"/>
      <w:footerReference w:type="default" r:id="rId18"/>
      <w:footerReference w:type="first" r:id="rId19"/>
      <w:pgSz w:w="11906" w:h="16838"/>
      <w:pgMar w:top="1440" w:right="1440" w:bottom="1440" w:left="1440" w:header="567"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H" w:author="Katherine Hume-Pike" w:date="2026-02-10T19:03:00Z" w:id="2">
    <w:p w:rsidR="00541447" w:rsidP="00541447" w:rsidRDefault="00541447" w14:paraId="6A049093" w14:textId="77777777">
      <w:pPr>
        <w:pStyle w:val="CommentText"/>
        <w:ind w:left="0"/>
      </w:pPr>
      <w:r>
        <w:rPr>
          <w:rStyle w:val="CommentReference"/>
        </w:rPr>
        <w:annotationRef/>
      </w:r>
      <w:r>
        <w:t>Needs to be in red and midpoint crossed out</w:t>
      </w:r>
    </w:p>
  </w:comment>
  <w:comment w:initials="EG" w:author="Elzeth Grant-Fargie" w:date="2026-02-11T12:14:00Z" w:id="3">
    <w:p w:rsidR="00541447" w:rsidP="00541447" w:rsidRDefault="00541447" w14:paraId="4C2B488B" w14:textId="77777777">
      <w:pPr>
        <w:pStyle w:val="CommentText"/>
        <w:ind w:left="0"/>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049093" w15:done="1"/>
  <w15:commentEx w15:paraId="4C2B488B" w15:paraIdParent="6A0490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C39341" w16cex:dateUtc="2026-02-10T06:03:00Z"/>
  <w16cex:commentExtensible w16cex:durableId="37DC2A98" w16cex:dateUtc="2026-02-10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049093" w16cid:durableId="7CC39341"/>
  <w16cid:commentId w16cid:paraId="4C2B488B" w16cid:durableId="37DC2A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305" w:rsidP="004E4C99" w:rsidRDefault="008C0305" w14:paraId="792AA541" w14:textId="77777777">
      <w:r>
        <w:separator/>
      </w:r>
    </w:p>
    <w:p w:rsidR="008C0305" w:rsidRDefault="008C0305" w14:paraId="74129DBB" w14:textId="77777777"/>
  </w:endnote>
  <w:endnote w:type="continuationSeparator" w:id="0">
    <w:p w:rsidR="008C0305" w:rsidP="004E4C99" w:rsidRDefault="008C0305" w14:paraId="0FCBACD9" w14:textId="77777777">
      <w:r>
        <w:continuationSeparator/>
      </w:r>
    </w:p>
    <w:p w:rsidR="008C0305" w:rsidRDefault="008C0305" w14:paraId="13B2C9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B35D1" w:rsidRDefault="00EB35D1" w14:paraId="0280F571" w14:textId="77777777">
    <w:pPr>
      <w:pStyle w:val="Footer"/>
    </w:pPr>
    <w:r>
      <w:rPr>
        <w:noProof/>
      </w:rPr>
      <mc:AlternateContent>
        <mc:Choice Requires="wps">
          <w:drawing>
            <wp:anchor distT="0" distB="0" distL="0" distR="0" simplePos="0" relativeHeight="251658241" behindDoc="0" locked="0" layoutInCell="1" allowOverlap="1" wp14:anchorId="6F14F7CC" wp14:editId="127334E3">
              <wp:simplePos x="635" y="635"/>
              <wp:positionH relativeFrom="page">
                <wp:align>center</wp:align>
              </wp:positionH>
              <wp:positionV relativeFrom="page">
                <wp:align>bottom</wp:align>
              </wp:positionV>
              <wp:extent cx="1704340" cy="445135"/>
              <wp:effectExtent l="0" t="0" r="10160" b="0"/>
              <wp:wrapNone/>
              <wp:docPr id="153824067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rsidRPr="00EB35D1" w:rsidR="00EB35D1" w:rsidP="00EB35D1" w:rsidRDefault="00EB35D1" w14:paraId="4948FEB4"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2B82E48">
            <v:shapetype id="_x0000_t202" coordsize="21600,21600" o:spt="202" path="m,l,21600r21600,l21600,xe" w14:anchorId="6F14F7CC">
              <v:stroke joinstyle="miter"/>
              <v:path gradientshapeok="t" o:connecttype="rect"/>
            </v:shapetype>
            <v:shape id="Text Box 2" style="position:absolute;margin-left:0;margin-top:0;width:134.2pt;height:35.05pt;z-index:251658241;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v:textbox style="mso-fit-shape-to-text:t" inset="0,0,0,15pt">
                <w:txbxContent>
                  <w:p w:rsidRPr="00EB35D1" w:rsidR="00EB35D1" w:rsidP="00EB35D1" w:rsidRDefault="00EB35D1" w14:paraId="773D5A80"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620" w:rsidP="004E4C99" w:rsidRDefault="00355FD1" w14:paraId="53E9AE82" w14:textId="04B97D57">
    <w:pPr>
      <w:pStyle w:val="Footer"/>
    </w:pPr>
    <w:r w:rsidRPr="00355FD1">
      <w:t xml:space="preserve"> </w:t>
    </w:r>
    <w:sdt>
      <w:sdtPr>
        <w:alias w:val="Title"/>
        <w:tag w:val=""/>
        <w:id w:val="734361822"/>
        <w:dataBinding w:prefixMappings="xmlns:ns0='http://purl.org/dc/elements/1.1/' xmlns:ns1='http://schemas.openxmlformats.org/package/2006/metadata/core-properties' " w:xpath="/ns1:coreProperties[1]/ns0:title[1]" w:storeItemID="{6C3C8BC8-F283-45AE-878A-BAB7291924A1}"/>
        <w:text/>
      </w:sdtPr>
      <w:sdtContent>
        <w:r w:rsidR="00584679">
          <w:t>Reducing barriers for new connections: up-front charges and distributor obligations</w:t>
        </w:r>
      </w:sdtContent>
    </w:sdt>
    <w:r w:rsidR="009A7620">
      <w:ptab w:alignment="right" w:relativeTo="margin" w:leader="none"/>
    </w:r>
    <w:r w:rsidRPr="009A7620" w:rsidR="009A7620">
      <w:fldChar w:fldCharType="begin"/>
    </w:r>
    <w:r w:rsidRPr="009A7620" w:rsidR="009A7620">
      <w:instrText xml:space="preserve"> PAGE   \* MERGEFORMAT </w:instrText>
    </w:r>
    <w:r w:rsidRPr="009A7620" w:rsidR="009A7620">
      <w:fldChar w:fldCharType="separate"/>
    </w:r>
    <w:r w:rsidR="00E82F4A">
      <w:rPr>
        <w:noProof/>
      </w:rPr>
      <w:t>3</w:t>
    </w:r>
    <w:r w:rsidRPr="009A7620" w:rsidR="009A7620">
      <w:rPr>
        <w:noProof/>
      </w:rPr>
      <w:fldChar w:fldCharType="end"/>
    </w:r>
  </w:p>
  <w:p w:rsidR="000C697E" w:rsidRDefault="000C697E" w14:paraId="46D889F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B35D1" w:rsidRDefault="00EB35D1" w14:paraId="751415DC" w14:textId="77777777">
    <w:pPr>
      <w:pStyle w:val="Footer"/>
    </w:pPr>
    <w:r>
      <w:rPr>
        <w:noProof/>
      </w:rPr>
      <mc:AlternateContent>
        <mc:Choice Requires="wps">
          <w:drawing>
            <wp:anchor distT="0" distB="0" distL="0" distR="0" simplePos="0" relativeHeight="251658240" behindDoc="0" locked="0" layoutInCell="1" allowOverlap="1" wp14:anchorId="7ADC85F3" wp14:editId="790BAAEB">
              <wp:simplePos x="635" y="635"/>
              <wp:positionH relativeFrom="page">
                <wp:align>center</wp:align>
              </wp:positionH>
              <wp:positionV relativeFrom="page">
                <wp:align>bottom</wp:align>
              </wp:positionV>
              <wp:extent cx="1704340" cy="445135"/>
              <wp:effectExtent l="0" t="0" r="10160" b="0"/>
              <wp:wrapNone/>
              <wp:docPr id="1556405115"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rsidRPr="00EB35D1" w:rsidR="00EB35D1" w:rsidP="00EB35D1" w:rsidRDefault="00EB35D1" w14:paraId="45E16880"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BBE7B65">
            <v:shapetype id="_x0000_t202" coordsize="21600,21600" o:spt="202" path="m,l,21600r21600,l21600,xe" w14:anchorId="7ADC85F3">
              <v:stroke joinstyle="miter"/>
              <v:path gradientshapeok="t" o:connecttype="rect"/>
            </v:shapetype>
            <v:shape id="Text Box 1"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">
              <v:textbox style="mso-fit-shape-to-text:t" inset="0,0,0,15pt">
                <w:txbxContent>
                  <w:p w:rsidRPr="00EB35D1" w:rsidR="00EB35D1" w:rsidP="00EB35D1" w:rsidRDefault="00EB35D1" w14:paraId="0FAC58F2"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E4C99" w:rsidR="008C0305" w:rsidP="00121A65" w:rsidRDefault="008C0305" w14:paraId="7B61F873" w14:textId="77777777">
      <w:pPr>
        <w:pStyle w:val="NoSpacing"/>
        <w:pBdr>
          <w:bottom w:val="single" w:color="auto" w:sz="4" w:space="1"/>
        </w:pBdr>
        <w:ind w:right="6804"/>
        <w:rPr>
          <w:sz w:val="18"/>
          <w:szCs w:val="18"/>
        </w:rPr>
      </w:pPr>
    </w:p>
    <w:p w:rsidR="008C0305" w:rsidRDefault="008C0305" w14:paraId="788543A5" w14:textId="77777777"/>
  </w:footnote>
  <w:footnote w:type="continuationSeparator" w:id="0">
    <w:p w:rsidR="008C0305" w:rsidP="004E4C99" w:rsidRDefault="008C0305" w14:paraId="10451829" w14:textId="77777777">
      <w:r>
        <w:continuationSeparator/>
      </w:r>
    </w:p>
    <w:p w:rsidR="008C0305" w:rsidRDefault="008C0305" w14:paraId="45BC87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5FD1" w:rsidRDefault="00355FD1" w14:paraId="1BE6EC6C" w14:textId="5D9C15BD">
    <w:pPr>
      <w:pStyle w:val="Header"/>
    </w:pPr>
    <w:r w:rsidRPr="00D34E21">
      <w:rPr>
        <w:noProof/>
      </w:rPr>
      <w:drawing>
        <wp:anchor distT="0" distB="0" distL="114300" distR="114300" simplePos="0" relativeHeight="251658242" behindDoc="0" locked="0" layoutInCell="1" allowOverlap="1" wp14:anchorId="47FAE181" wp14:editId="269F3F3A">
          <wp:simplePos x="0" y="0"/>
          <wp:positionH relativeFrom="margin">
            <wp:posOffset>4699000</wp:posOffset>
          </wp:positionH>
          <wp:positionV relativeFrom="paragraph">
            <wp:posOffset>0</wp:posOffset>
          </wp:positionV>
          <wp:extent cx="1371600" cy="417600"/>
          <wp:effectExtent l="0" t="0" r="0" b="1905"/>
          <wp:wrapNone/>
          <wp:docPr id="193008350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83502"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textHash int2:hashCode="48X2AMnyMvBfIf" int2:id="Hfxw8U0f">
      <int2:state int2:type="spell" int2:value="Rejected"/>
    </int2:textHash>
    <int2:textHash int2:hashCode="6KYDAXwqhzXWc8" int2:id="JmCo9jO5">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hint="default" w:ascii="Symbol" w:hAnsi="Symbol"/>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762CA8"/>
    <w:multiLevelType w:val="multilevel"/>
    <w:tmpl w:val="8BEC7A9E"/>
    <w:numStyleLink w:val="Style1"/>
  </w:abstractNum>
  <w:abstractNum w:abstractNumId="6" w15:restartNumberingAfterBreak="0">
    <w:nsid w:val="12EA58E8"/>
    <w:multiLevelType w:val="hybridMultilevel"/>
    <w:tmpl w:val="69487722"/>
    <w:lvl w:ilvl="0" w:tplc="D1A66574">
      <w:start w:val="1"/>
      <w:numFmt w:val="upperLetter"/>
      <w:lvlText w:val="Appendix %1"/>
      <w:lvlJc w:val="left"/>
      <w:pPr>
        <w:ind w:left="720" w:hanging="360"/>
      </w:pPr>
      <w:rPr>
        <w:rFonts w:hint="default" w:asciiTheme="minorHAnsi" w:hAnsi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hint="default" w:ascii="Symbol" w:hAnsi="Symbol"/>
      </w:rPr>
    </w:lvl>
    <w:lvl w:ilvl="1">
      <w:start w:val="1"/>
      <w:numFmt w:val="bullet"/>
      <w:pStyle w:val="ListBullet2"/>
      <w:lvlText w:val="‒"/>
      <w:lvlJc w:val="left"/>
      <w:pPr>
        <w:tabs>
          <w:tab w:val="num" w:pos="1020"/>
        </w:tabs>
        <w:ind w:left="1361" w:hanging="341"/>
      </w:pPr>
      <w:rPr>
        <w:rFonts w:hint="default" w:ascii="Calibri" w:hAnsi="Calibri"/>
      </w:rPr>
    </w:lvl>
    <w:lvl w:ilvl="2">
      <w:start w:val="1"/>
      <w:numFmt w:val="bullet"/>
      <w:pStyle w:val="ListBullet3"/>
      <w:lvlText w:val=""/>
      <w:lvlJc w:val="left"/>
      <w:pPr>
        <w:tabs>
          <w:tab w:val="num" w:pos="1360"/>
        </w:tabs>
        <w:ind w:left="1701" w:hanging="341"/>
      </w:pPr>
      <w:rPr>
        <w:rFonts w:hint="default" w:ascii="Wingdings" w:hAnsi="Wingdings"/>
        <w:b w:val="0"/>
        <w:bCs w:val="0"/>
        <w:color w:val="auto"/>
      </w:rPr>
    </w:lvl>
    <w:lvl w:ilvl="3">
      <w:start w:val="1"/>
      <w:numFmt w:val="bullet"/>
      <w:pStyle w:val="ListBullet4"/>
      <w:lvlText w:val=""/>
      <w:lvlJc w:val="left"/>
      <w:pPr>
        <w:tabs>
          <w:tab w:val="num" w:pos="1700"/>
        </w:tabs>
        <w:ind w:left="2041" w:hanging="341"/>
      </w:pPr>
      <w:rPr>
        <w:rFonts w:hint="default" w:ascii="Symbol" w:hAnsi="Symbol"/>
      </w:rPr>
    </w:lvl>
    <w:lvl w:ilvl="4">
      <w:start w:val="1"/>
      <w:numFmt w:val="bullet"/>
      <w:lvlText w:val=""/>
      <w:lvlJc w:val="left"/>
      <w:pPr>
        <w:tabs>
          <w:tab w:val="num" w:pos="2040"/>
        </w:tabs>
        <w:ind w:left="2381" w:hanging="341"/>
      </w:pPr>
      <w:rPr>
        <w:rFonts w:hint="default" w:ascii="Symbol" w:hAnsi="Symbol"/>
      </w:rPr>
    </w:lvl>
    <w:lvl w:ilvl="5">
      <w:start w:val="1"/>
      <w:numFmt w:val="bullet"/>
      <w:lvlText w:val=""/>
      <w:lvlJc w:val="left"/>
      <w:pPr>
        <w:tabs>
          <w:tab w:val="num" w:pos="2380"/>
        </w:tabs>
        <w:ind w:left="2721" w:hanging="341"/>
      </w:pPr>
      <w:rPr>
        <w:rFonts w:hint="default" w:ascii="Wingdings" w:hAnsi="Wingdings"/>
      </w:rPr>
    </w:lvl>
    <w:lvl w:ilvl="6">
      <w:start w:val="1"/>
      <w:numFmt w:val="bullet"/>
      <w:lvlText w:val=""/>
      <w:lvlJc w:val="left"/>
      <w:pPr>
        <w:tabs>
          <w:tab w:val="num" w:pos="2720"/>
        </w:tabs>
        <w:ind w:left="3061" w:hanging="341"/>
      </w:pPr>
      <w:rPr>
        <w:rFonts w:hint="default" w:ascii="Wingdings" w:hAnsi="Wingdings"/>
      </w:rPr>
    </w:lvl>
    <w:lvl w:ilvl="7">
      <w:start w:val="1"/>
      <w:numFmt w:val="bullet"/>
      <w:lvlText w:val=""/>
      <w:lvlJc w:val="left"/>
      <w:pPr>
        <w:tabs>
          <w:tab w:val="num" w:pos="3060"/>
        </w:tabs>
        <w:ind w:left="3401" w:hanging="341"/>
      </w:pPr>
      <w:rPr>
        <w:rFonts w:hint="default" w:ascii="Symbol" w:hAnsi="Symbol"/>
      </w:rPr>
    </w:lvl>
    <w:lvl w:ilvl="8">
      <w:start w:val="1"/>
      <w:numFmt w:val="bullet"/>
      <w:lvlText w:val=""/>
      <w:lvlJc w:val="left"/>
      <w:pPr>
        <w:tabs>
          <w:tab w:val="num" w:pos="3400"/>
        </w:tabs>
        <w:ind w:left="3741" w:hanging="341"/>
      </w:pPr>
      <w:rPr>
        <w:rFonts w:hint="default" w:ascii="Symbol" w:hAnsi="Symbol"/>
      </w:rPr>
    </w:lvl>
  </w:abstractNum>
  <w:abstractNum w:abstractNumId="8" w15:restartNumberingAfterBreak="0">
    <w:nsid w:val="19080F62"/>
    <w:multiLevelType w:val="multilevel"/>
    <w:tmpl w:val="9D38EAF8"/>
    <w:lvl w:ilvl="0">
      <w:start w:val="1"/>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hint="default" w:ascii="Wingdings" w:hAnsi="Wingding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B15E2F"/>
    <w:multiLevelType w:val="multilevel"/>
    <w:tmpl w:val="B3B0183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992314"/>
    <w:multiLevelType w:val="multilevel"/>
    <w:tmpl w:val="8BEC7A9E"/>
    <w:numStyleLink w:val="Style1"/>
  </w:abstractNum>
  <w:abstractNum w:abstractNumId="12"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4"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9448F1"/>
    <w:multiLevelType w:val="hybridMultilevel"/>
    <w:tmpl w:val="AE765CC8"/>
    <w:lvl w:ilvl="0" w:tplc="4A3EA0BE">
      <w:start w:val="1"/>
      <w:numFmt w:val="bullet"/>
      <w:pStyle w:val="ListParagraph"/>
      <w:lvlText w:val=""/>
      <w:lvlJc w:val="left"/>
      <w:pPr>
        <w:ind w:left="284" w:hanging="284"/>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67A44592"/>
    <w:multiLevelType w:val="hybridMultilevel"/>
    <w:tmpl w:val="51C4204E"/>
    <w:lvl w:ilvl="0" w:tplc="38AA41E6">
      <w:start w:val="1"/>
      <w:numFmt w:val="decimal"/>
      <w:lvlText w:val="%1."/>
      <w:lvlJc w:val="left"/>
      <w:pPr>
        <w:ind w:left="720" w:hanging="360"/>
      </w:pPr>
      <w:rPr>
        <w:rFonts w:hint="default" w:asciiTheme="minorHAnsi" w:hAnsi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8BD413A"/>
    <w:multiLevelType w:val="multilevel"/>
    <w:tmpl w:val="8BEC7A9E"/>
    <w:numStyleLink w:val="Style1"/>
  </w:abstractNum>
  <w:abstractNum w:abstractNumId="1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5"/>
  </w:num>
  <w:num w:numId="2" w16cid:durableId="376051017">
    <w:abstractNumId w:val="15"/>
    <w:lvlOverride w:ilvl="0">
      <w:startOverride w:val="1"/>
    </w:lvlOverride>
  </w:num>
  <w:num w:numId="3" w16cid:durableId="353306169">
    <w:abstractNumId w:val="14"/>
  </w:num>
  <w:num w:numId="4" w16cid:durableId="1746026593">
    <w:abstractNumId w:val="11"/>
  </w:num>
  <w:num w:numId="5" w16cid:durableId="1126004458">
    <w:abstractNumId w:val="18"/>
  </w:num>
  <w:num w:numId="6" w16cid:durableId="1832287523">
    <w:abstractNumId w:val="17"/>
  </w:num>
  <w:num w:numId="7" w16cid:durableId="650326628">
    <w:abstractNumId w:val="5"/>
  </w:num>
  <w:num w:numId="8" w16cid:durableId="479687287">
    <w:abstractNumId w:val="10"/>
  </w:num>
  <w:num w:numId="9" w16cid:durableId="314380672">
    <w:abstractNumId w:val="9"/>
  </w:num>
  <w:num w:numId="10" w16cid:durableId="1152482709">
    <w:abstractNumId w:val="4"/>
  </w:num>
  <w:num w:numId="11" w16cid:durableId="1525513223">
    <w:abstractNumId w:val="16"/>
  </w:num>
  <w:num w:numId="12" w16cid:durableId="1088385095">
    <w:abstractNumId w:val="6"/>
  </w:num>
  <w:num w:numId="13" w16cid:durableId="16279574">
    <w:abstractNumId w:val="3"/>
  </w:num>
  <w:num w:numId="14" w16cid:durableId="255604057">
    <w:abstractNumId w:val="7"/>
  </w:num>
  <w:num w:numId="15" w16cid:durableId="1844464810">
    <w:abstractNumId w:val="2"/>
  </w:num>
  <w:num w:numId="16" w16cid:durableId="66342939">
    <w:abstractNumId w:val="7"/>
  </w:num>
  <w:num w:numId="17" w16cid:durableId="2099330109">
    <w:abstractNumId w:val="1"/>
  </w:num>
  <w:num w:numId="18" w16cid:durableId="1766610646">
    <w:abstractNumId w:val="7"/>
  </w:num>
  <w:num w:numId="19" w16cid:durableId="1623415617">
    <w:abstractNumId w:val="0"/>
  </w:num>
  <w:num w:numId="20" w16cid:durableId="330914704">
    <w:abstractNumId w:val="7"/>
  </w:num>
  <w:num w:numId="21" w16cid:durableId="1221289378">
    <w:abstractNumId w:val="12"/>
  </w:num>
  <w:num w:numId="22" w16cid:durableId="460851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0"/>
  </w:num>
  <w:num w:numId="24" w16cid:durableId="1994598281">
    <w:abstractNumId w:val="10"/>
  </w:num>
  <w:num w:numId="25" w16cid:durableId="154880557">
    <w:abstractNumId w:val="10"/>
  </w:num>
  <w:num w:numId="26" w16cid:durableId="1657758751">
    <w:abstractNumId w:val="13"/>
  </w:num>
  <w:num w:numId="27" w16cid:durableId="1732192446">
    <w:abstractNumId w:val="8"/>
  </w:num>
  <w:num w:numId="28" w16cid:durableId="1546521956">
    <w:abstractNumId w:val="8"/>
  </w:num>
  <w:num w:numId="29" w16cid:durableId="1733961869">
    <w:abstractNumId w:val="8"/>
  </w:num>
  <w:num w:numId="30" w16cid:durableId="11717236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Hume-Pike">
    <w15:presenceInfo w15:providerId="AD" w15:userId="S::Katherine.Hume-Pike@ea.govt.nz::2aada913-d813-428c-9932-856baae6d681"/>
  </w15:person>
  <w15:person w15:author="Elzeth Grant-Fargie">
    <w15:presenceInfo w15:providerId="AD" w15:userId="S::Elzeth.Grant-Fargie@ea.govt.nz::60ae3115-8ecd-4074-968a-604d66b63e8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7"/>
  <w:displayBackgroundShape/>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D1"/>
    <w:rsid w:val="000052C2"/>
    <w:rsid w:val="00010037"/>
    <w:rsid w:val="000172BF"/>
    <w:rsid w:val="00017ADF"/>
    <w:rsid w:val="00036EA4"/>
    <w:rsid w:val="000544FA"/>
    <w:rsid w:val="00056D58"/>
    <w:rsid w:val="00072056"/>
    <w:rsid w:val="000761F8"/>
    <w:rsid w:val="0008358B"/>
    <w:rsid w:val="000A44A2"/>
    <w:rsid w:val="000B18D0"/>
    <w:rsid w:val="000B3D72"/>
    <w:rsid w:val="000B5DF7"/>
    <w:rsid w:val="000C0194"/>
    <w:rsid w:val="000C697E"/>
    <w:rsid w:val="00112FC8"/>
    <w:rsid w:val="00121A65"/>
    <w:rsid w:val="00124A90"/>
    <w:rsid w:val="001264F3"/>
    <w:rsid w:val="00133233"/>
    <w:rsid w:val="00137F49"/>
    <w:rsid w:val="00166A5D"/>
    <w:rsid w:val="00166D70"/>
    <w:rsid w:val="00177772"/>
    <w:rsid w:val="00187EDB"/>
    <w:rsid w:val="001A4C68"/>
    <w:rsid w:val="001B14F4"/>
    <w:rsid w:val="001D3E2E"/>
    <w:rsid w:val="001D6D60"/>
    <w:rsid w:val="001F00FA"/>
    <w:rsid w:val="001F387D"/>
    <w:rsid w:val="00202024"/>
    <w:rsid w:val="00203AE5"/>
    <w:rsid w:val="0021026B"/>
    <w:rsid w:val="00211D85"/>
    <w:rsid w:val="002209ED"/>
    <w:rsid w:val="002268D9"/>
    <w:rsid w:val="002325E5"/>
    <w:rsid w:val="00255460"/>
    <w:rsid w:val="0026447F"/>
    <w:rsid w:val="00273F0C"/>
    <w:rsid w:val="00274FC3"/>
    <w:rsid w:val="002A5A33"/>
    <w:rsid w:val="002A6E33"/>
    <w:rsid w:val="002C22F8"/>
    <w:rsid w:val="002C6078"/>
    <w:rsid w:val="002E3301"/>
    <w:rsid w:val="002F74DC"/>
    <w:rsid w:val="00324ACC"/>
    <w:rsid w:val="003322E3"/>
    <w:rsid w:val="00337ECC"/>
    <w:rsid w:val="00342D12"/>
    <w:rsid w:val="00353577"/>
    <w:rsid w:val="00355FD1"/>
    <w:rsid w:val="00370985"/>
    <w:rsid w:val="003E165A"/>
    <w:rsid w:val="004020AF"/>
    <w:rsid w:val="00430063"/>
    <w:rsid w:val="004331E2"/>
    <w:rsid w:val="0044005A"/>
    <w:rsid w:val="0044564B"/>
    <w:rsid w:val="00447E5B"/>
    <w:rsid w:val="0045005E"/>
    <w:rsid w:val="00464332"/>
    <w:rsid w:val="00480F0A"/>
    <w:rsid w:val="004A01DD"/>
    <w:rsid w:val="004B1F5B"/>
    <w:rsid w:val="004B3FCE"/>
    <w:rsid w:val="004D387D"/>
    <w:rsid w:val="004E4C99"/>
    <w:rsid w:val="004F00F9"/>
    <w:rsid w:val="00526738"/>
    <w:rsid w:val="00533B83"/>
    <w:rsid w:val="00535D2B"/>
    <w:rsid w:val="00536380"/>
    <w:rsid w:val="00541447"/>
    <w:rsid w:val="0054177C"/>
    <w:rsid w:val="00566A3F"/>
    <w:rsid w:val="00584679"/>
    <w:rsid w:val="00586B61"/>
    <w:rsid w:val="00594040"/>
    <w:rsid w:val="005D057D"/>
    <w:rsid w:val="005F7D46"/>
    <w:rsid w:val="00630EBD"/>
    <w:rsid w:val="00640403"/>
    <w:rsid w:val="006557D3"/>
    <w:rsid w:val="006834FD"/>
    <w:rsid w:val="0068617F"/>
    <w:rsid w:val="006B79CC"/>
    <w:rsid w:val="006F4BA3"/>
    <w:rsid w:val="007024A8"/>
    <w:rsid w:val="00704453"/>
    <w:rsid w:val="00714A48"/>
    <w:rsid w:val="00735C94"/>
    <w:rsid w:val="007509EC"/>
    <w:rsid w:val="00757059"/>
    <w:rsid w:val="007610C8"/>
    <w:rsid w:val="0076321F"/>
    <w:rsid w:val="00770A1A"/>
    <w:rsid w:val="00781512"/>
    <w:rsid w:val="00782248"/>
    <w:rsid w:val="007928BF"/>
    <w:rsid w:val="007979D0"/>
    <w:rsid w:val="007B36C4"/>
    <w:rsid w:val="007B5744"/>
    <w:rsid w:val="007D29F2"/>
    <w:rsid w:val="00806E0F"/>
    <w:rsid w:val="00815189"/>
    <w:rsid w:val="00846FDA"/>
    <w:rsid w:val="00857253"/>
    <w:rsid w:val="00862FE6"/>
    <w:rsid w:val="008725B2"/>
    <w:rsid w:val="008745BD"/>
    <w:rsid w:val="008A21F3"/>
    <w:rsid w:val="008C0305"/>
    <w:rsid w:val="008C7909"/>
    <w:rsid w:val="008E398E"/>
    <w:rsid w:val="008F651A"/>
    <w:rsid w:val="00913440"/>
    <w:rsid w:val="00913E47"/>
    <w:rsid w:val="00920EAE"/>
    <w:rsid w:val="0092744E"/>
    <w:rsid w:val="00937AA8"/>
    <w:rsid w:val="009433BA"/>
    <w:rsid w:val="00944C61"/>
    <w:rsid w:val="00951FFD"/>
    <w:rsid w:val="0095468C"/>
    <w:rsid w:val="00963838"/>
    <w:rsid w:val="009927A0"/>
    <w:rsid w:val="009A02D8"/>
    <w:rsid w:val="009A7620"/>
    <w:rsid w:val="009C4DBF"/>
    <w:rsid w:val="009D57B5"/>
    <w:rsid w:val="009F4DDB"/>
    <w:rsid w:val="009F4E77"/>
    <w:rsid w:val="009F53C2"/>
    <w:rsid w:val="00A0670A"/>
    <w:rsid w:val="00A139E9"/>
    <w:rsid w:val="00A22584"/>
    <w:rsid w:val="00A25FB7"/>
    <w:rsid w:val="00A312A9"/>
    <w:rsid w:val="00A4452B"/>
    <w:rsid w:val="00A515F5"/>
    <w:rsid w:val="00A64EBC"/>
    <w:rsid w:val="00A74B7A"/>
    <w:rsid w:val="00A90305"/>
    <w:rsid w:val="00A93C25"/>
    <w:rsid w:val="00AB0F79"/>
    <w:rsid w:val="00AB52FA"/>
    <w:rsid w:val="00AE71B9"/>
    <w:rsid w:val="00B10458"/>
    <w:rsid w:val="00B109FD"/>
    <w:rsid w:val="00B1700A"/>
    <w:rsid w:val="00B3346D"/>
    <w:rsid w:val="00B40B25"/>
    <w:rsid w:val="00B91C62"/>
    <w:rsid w:val="00BA2ED3"/>
    <w:rsid w:val="00BC5DDC"/>
    <w:rsid w:val="00BD13EB"/>
    <w:rsid w:val="00C02B0F"/>
    <w:rsid w:val="00C13A8D"/>
    <w:rsid w:val="00C23386"/>
    <w:rsid w:val="00C3302E"/>
    <w:rsid w:val="00C336BF"/>
    <w:rsid w:val="00C37AC2"/>
    <w:rsid w:val="00C45E6D"/>
    <w:rsid w:val="00C629B2"/>
    <w:rsid w:val="00C80D3A"/>
    <w:rsid w:val="00CC4E3A"/>
    <w:rsid w:val="00CD5223"/>
    <w:rsid w:val="00CD78BE"/>
    <w:rsid w:val="00CE1BDA"/>
    <w:rsid w:val="00D20FB5"/>
    <w:rsid w:val="00D254EC"/>
    <w:rsid w:val="00D64108"/>
    <w:rsid w:val="00D65AAC"/>
    <w:rsid w:val="00D67782"/>
    <w:rsid w:val="00D70EA1"/>
    <w:rsid w:val="00D724CC"/>
    <w:rsid w:val="00D736D6"/>
    <w:rsid w:val="00D7427A"/>
    <w:rsid w:val="00D838F1"/>
    <w:rsid w:val="00D8435B"/>
    <w:rsid w:val="00DB2322"/>
    <w:rsid w:val="00DB6CA0"/>
    <w:rsid w:val="00DE40E4"/>
    <w:rsid w:val="00DE74B1"/>
    <w:rsid w:val="00DF4BDF"/>
    <w:rsid w:val="00E00257"/>
    <w:rsid w:val="00E05C8E"/>
    <w:rsid w:val="00E13872"/>
    <w:rsid w:val="00E20808"/>
    <w:rsid w:val="00E22511"/>
    <w:rsid w:val="00E47608"/>
    <w:rsid w:val="00E82F4A"/>
    <w:rsid w:val="00E87ED2"/>
    <w:rsid w:val="00E905D6"/>
    <w:rsid w:val="00E9231C"/>
    <w:rsid w:val="00E96B46"/>
    <w:rsid w:val="00EA665E"/>
    <w:rsid w:val="00EB35D1"/>
    <w:rsid w:val="00ED6F59"/>
    <w:rsid w:val="00EE1AEF"/>
    <w:rsid w:val="00EF0586"/>
    <w:rsid w:val="00F049BE"/>
    <w:rsid w:val="00F21A73"/>
    <w:rsid w:val="00F366E2"/>
    <w:rsid w:val="00F37700"/>
    <w:rsid w:val="00F51F46"/>
    <w:rsid w:val="00F53AB3"/>
    <w:rsid w:val="00F804E0"/>
    <w:rsid w:val="00F80D66"/>
    <w:rsid w:val="00F96811"/>
    <w:rsid w:val="00FB6CFF"/>
    <w:rsid w:val="00FE03C0"/>
    <w:rsid w:val="00FE6B99"/>
    <w:rsid w:val="7EFFB04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7D10"/>
  <w15:chartTrackingRefBased/>
  <w15:docId w15:val="{96CCFCEC-50FB-4C34-B360-021673F264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qFormat="1"/>
    <w:lsdException w:name="annotation text" w:uiPriority="6"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semiHidden="1" w:unhideWhenUsed="1" w:qFormat="1"/>
    <w:lsdException w:name="List Bullet 3" w:uiPriority="2" w:semiHidden="1" w:unhideWhenUsed="1" w:qFormat="1"/>
    <w:lsdException w:name="List Bullet 4" w:uiPriority="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hAnsiTheme="majorHAnsi" w:eastAsiaTheme="majorEastAsia" w:cstheme="majorBidi"/>
      <w:i/>
      <w:color w:val="001D3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color="002749" w:themeColor="accent1" w:sz="4" w:space="0"/>
        <w:bottom w:val="single" w:color="002749" w:themeColor="accent1" w:sz="4" w:space="0"/>
        <w:insideH w:val="single" w:color="002749" w:themeColor="accent1" w:sz="4" w:space="0"/>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styleId="TitleChar" w:customStyle="1">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styleId="SubtitleChar" w:customStyle="1">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styleId="DateChar" w:customStyle="1">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styleId="HeaderChar" w:customStyle="1">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styleId="FooterChar" w:customStyle="1">
    <w:name w:val="Footer Char"/>
    <w:basedOn w:val="DefaultParagraphFont"/>
    <w:link w:val="Footer"/>
    <w:uiPriority w:val="99"/>
    <w:rsid w:val="009927A0"/>
    <w:rPr>
      <w:color w:val="002749" w:themeColor="accent1"/>
      <w:sz w:val="18"/>
    </w:rPr>
  </w:style>
  <w:style w:type="character" w:styleId="Heading1Char" w:customStyle="1">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styleId="Heading2Char" w:customStyle="1">
    <w:name w:val="Heading 2 Char"/>
    <w:basedOn w:val="DefaultParagraphFont"/>
    <w:link w:val="Heading2"/>
    <w:uiPriority w:val="9"/>
    <w:rsid w:val="008C7909"/>
    <w:rPr>
      <w:b/>
      <w:color w:val="002749" w:themeColor="accent1"/>
      <w:sz w:val="24"/>
      <w:szCs w:val="28"/>
    </w:rPr>
  </w:style>
  <w:style w:type="character" w:styleId="Heading3Char" w:customStyle="1">
    <w:name w:val="Heading 3 Char"/>
    <w:basedOn w:val="DefaultParagraphFont"/>
    <w:link w:val="Heading3"/>
    <w:uiPriority w:val="9"/>
    <w:rsid w:val="008C7909"/>
    <w:rPr>
      <w:b/>
      <w:color w:val="1A6DAD" w:themeColor="accent6"/>
    </w:rPr>
  </w:style>
  <w:style w:type="character" w:styleId="Heading4Char" w:customStyle="1">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styleId="FootnoteTextChar" w:customStyle="1">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styleId="Style1" w:customStyle="1">
    <w:name w:val="Style1"/>
    <w:uiPriority w:val="99"/>
    <w:rsid w:val="002209ED"/>
    <w:pPr>
      <w:numPr>
        <w:numId w:val="5"/>
      </w:numPr>
    </w:pPr>
  </w:style>
  <w:style w:type="paragraph" w:styleId="NumberedParagraph" w:customStyle="1">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hAnsiTheme="majorHAnsi" w:eastAsiaTheme="majorEastAsia"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EATable2" w:customStyle="1">
    <w:name w:val="EA Table 2"/>
    <w:basedOn w:val="TableNormal"/>
    <w:uiPriority w:val="99"/>
    <w:rsid w:val="00E9231C"/>
    <w:pPr>
      <w:spacing w:after="0" w:line="240" w:lineRule="auto"/>
    </w:pPr>
    <w:tblPr>
      <w:tblStyleRowBandSize w:val="1"/>
      <w:tblStyleColBandSize w:val="1"/>
      <w:tblBorders>
        <w:bottom w:val="single" w:color="auto" w:sz="4" w:space="0"/>
        <w:insideH w:val="single" w:color="auto" w:sz="4" w:space="0"/>
        <w:insideV w:val="single" w:color="auto" w:sz="4" w:space="0"/>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styleId="TableGrid1" w:customStyle="1">
    <w:name w:val="Table Grid1"/>
    <w:basedOn w:val="TableNormal"/>
    <w:next w:val="TableGrid"/>
    <w:uiPriority w:val="39"/>
    <w:rsid w:val="00E05C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Table" w:customStyle="1">
    <w:name w:val="EA Table"/>
    <w:basedOn w:val="TableNormal"/>
    <w:uiPriority w:val="99"/>
    <w:rsid w:val="00AB0F79"/>
    <w:pPr>
      <w:spacing w:before="60" w:after="60" w:line="240" w:lineRule="auto"/>
    </w:pPr>
    <w:tblPr>
      <w:tblBorders>
        <w:top w:val="single" w:color="1A6DAD" w:sz="4" w:space="0"/>
        <w:left w:val="single" w:color="1A6DAD" w:sz="4" w:space="0"/>
        <w:bottom w:val="single" w:color="1A6DAD" w:sz="4" w:space="0"/>
        <w:right w:val="single" w:color="1A6DAD" w:sz="4" w:space="0"/>
        <w:insideH w:val="single" w:color="1A6DAD" w:sz="4" w:space="0"/>
        <w:insideV w:val="single" w:color="1A6DAD" w:sz="4" w:space="0"/>
      </w:tblBorders>
      <w:tblCellMar>
        <w:left w:w="85" w:type="dxa"/>
        <w:right w:w="85" w:type="dxa"/>
      </w:tblCellMar>
    </w:tblPr>
    <w:tblStylePr w:type="firstRow">
      <w:rPr>
        <w:b/>
      </w:rPr>
      <w:tblPr/>
      <w:tcPr>
        <w:shd w:val="clear" w:color="auto" w:fill="F7F7F1"/>
      </w:tcPr>
    </w:tblStylePr>
  </w:style>
  <w:style w:type="paragraph" w:styleId="Heading1NoNumber" w:customStyle="1">
    <w:name w:val="Heading 1 No Number"/>
    <w:basedOn w:val="Heading1"/>
    <w:next w:val="Normal"/>
    <w:uiPriority w:val="1"/>
    <w:qFormat/>
    <w:rsid w:val="00A22584"/>
    <w:pPr>
      <w:numPr>
        <w:numId w:val="0"/>
      </w:numPr>
    </w:pPr>
  </w:style>
  <w:style w:type="table" w:styleId="Question" w:customStyle="1">
    <w:name w:val="Question"/>
    <w:basedOn w:val="TableNormal"/>
    <w:uiPriority w:val="99"/>
    <w:rsid w:val="009A02D8"/>
    <w:pPr>
      <w:spacing w:after="0" w:line="240" w:lineRule="auto"/>
    </w:pPr>
    <w:tblPr/>
    <w:tcPr>
      <w:shd w:val="clear" w:color="auto" w:fill="D7E1EF"/>
    </w:tcPr>
  </w:style>
  <w:style w:type="paragraph" w:styleId="AppendixHeading" w:customStyle="1">
    <w:name w:val="Appendix Heading"/>
    <w:basedOn w:val="Heading1NoNumber"/>
    <w:uiPriority w:val="9"/>
    <w:qFormat/>
    <w:rsid w:val="008725B2"/>
    <w:pPr>
      <w:numPr>
        <w:numId w:val="30"/>
      </w:numPr>
      <w:ind w:left="2268"/>
    </w:pPr>
    <w:rPr>
      <w:lang w:val="mi-NZ"/>
    </w:rPr>
  </w:style>
  <w:style w:type="character" w:styleId="Heading5Char" w:customStyle="1">
    <w:name w:val="Heading 5 Char"/>
    <w:basedOn w:val="DefaultParagraphFont"/>
    <w:link w:val="Heading5"/>
    <w:uiPriority w:val="9"/>
    <w:rsid w:val="008C7909"/>
    <w:rPr>
      <w:rFonts w:asciiTheme="majorHAnsi" w:hAnsiTheme="majorHAnsi" w:eastAsiaTheme="majorEastAsia"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styleId="QuoteChar" w:customStyle="1">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styleId="Listabc" w:customStyle="1">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styleId="BodyText2Char" w:customStyle="1">
    <w:name w:val="Body Text 2 Char"/>
    <w:basedOn w:val="DefaultParagraphFont"/>
    <w:link w:val="BodyText2"/>
    <w:uiPriority w:val="99"/>
    <w:semiHidden/>
    <w:rsid w:val="0045005E"/>
  </w:style>
  <w:style w:type="paragraph" w:styleId="Listabclevel2" w:customStyle="1">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styleId="BodyText3Char" w:customStyle="1">
    <w:name w:val="Body Text 3 Char"/>
    <w:basedOn w:val="DefaultParagraphFont"/>
    <w:link w:val="BodyText3"/>
    <w:uiPriority w:val="99"/>
    <w:semiHidden/>
    <w:rsid w:val="0045005E"/>
    <w:rPr>
      <w:sz w:val="16"/>
      <w:szCs w:val="16"/>
    </w:rPr>
  </w:style>
  <w:style w:type="paragraph" w:styleId="AppendixParagraph" w:customStyle="1">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 w:type="paragraph" w:styleId="Tabletext" w:customStyle="1">
    <w:name w:val="Table text"/>
    <w:basedOn w:val="Normal"/>
    <w:link w:val="TabletextChar"/>
    <w:uiPriority w:val="3"/>
    <w:qFormat/>
    <w:rsid w:val="00355FD1"/>
    <w:rPr>
      <w:rFonts w:ascii="Arial" w:hAnsi="Arial"/>
      <w:sz w:val="20"/>
      <w:szCs w:val="20"/>
    </w:rPr>
  </w:style>
  <w:style w:type="character" w:styleId="TabletextChar" w:customStyle="1">
    <w:name w:val="Table text Char"/>
    <w:basedOn w:val="DefaultParagraphFont"/>
    <w:link w:val="Tabletext"/>
    <w:uiPriority w:val="3"/>
    <w:rsid w:val="00355FD1"/>
    <w:rPr>
      <w:rFonts w:ascii="Arial" w:hAnsi="Arial"/>
      <w:sz w:val="20"/>
      <w:szCs w:val="20"/>
    </w:rPr>
  </w:style>
  <w:style w:type="table" w:styleId="EATable212" w:customStyle="1">
    <w:name w:val="EA Table 212"/>
    <w:basedOn w:val="TableNormal"/>
    <w:uiPriority w:val="99"/>
    <w:rsid w:val="00355FD1"/>
    <w:pPr>
      <w:spacing w:after="0" w:line="240" w:lineRule="auto"/>
    </w:pPr>
    <w:rPr>
      <w:rFonts w:eastAsia="Arial"/>
    </w:rPr>
    <w:tblPr>
      <w:tblStyleRowBandSize w:val="1"/>
      <w:tblStyleColBandSize w:val="1"/>
    </w:tblPr>
    <w:tcPr>
      <w:shd w:val="clear" w:color="auto" w:fill="F4F4F4"/>
    </w:tcPr>
    <w:tblStylePr w:type="firstRow">
      <w:rPr>
        <w:b/>
      </w:rPr>
      <w:tblPr/>
      <w:tcPr>
        <w:shd w:val="clear" w:color="auto" w:fill="002749"/>
      </w:tcPr>
    </w:tblStylePr>
  </w:style>
  <w:style w:type="paragraph" w:styleId="TableText0" w:customStyle="1">
    <w:name w:val="Table Text"/>
    <w:basedOn w:val="Normal"/>
    <w:uiPriority w:val="5"/>
    <w:qFormat/>
    <w:rsid w:val="00541447"/>
    <w:pPr>
      <w:spacing w:before="40" w:after="40" w:line="240" w:lineRule="auto"/>
      <w:contextualSpacing/>
    </w:pPr>
    <w:rPr>
      <w:rFonts w:cstheme="majorBidi"/>
      <w:color w:val="404040" w:themeColor="text1" w:themeTint="BF"/>
      <w:sz w:val="20"/>
      <w:szCs w:val="19"/>
    </w:rPr>
  </w:style>
  <w:style w:type="paragraph" w:styleId="CommentText">
    <w:name w:val="Comment Text"/>
    <w:basedOn w:val="Normal"/>
    <w:link w:val="CommentTextChar"/>
    <w:uiPriority w:val="6"/>
    <w:unhideWhenUsed/>
    <w:rsid w:val="00541447"/>
    <w:pPr>
      <w:spacing w:before="0" w:line="269" w:lineRule="auto"/>
      <w:ind w:left="567"/>
    </w:pPr>
    <w:rPr>
      <w:rFonts w:cstheme="majorBidi"/>
      <w:color w:val="000000" w:themeColor="text1"/>
    </w:rPr>
  </w:style>
  <w:style w:type="character" w:styleId="CommentTextChar" w:customStyle="1">
    <w:name w:val="Comment Text Char"/>
    <w:basedOn w:val="DefaultParagraphFont"/>
    <w:link w:val="CommentText"/>
    <w:uiPriority w:val="6"/>
    <w:rsid w:val="00541447"/>
    <w:rPr>
      <w:rFonts w:cstheme="majorBidi"/>
      <w:color w:val="000000" w:themeColor="text1"/>
    </w:rPr>
  </w:style>
  <w:style w:type="character" w:styleId="CommentReference">
    <w:name w:val="Comment Reference"/>
    <w:basedOn w:val="DefaultParagraphFont"/>
    <w:uiPriority w:val="99"/>
    <w:semiHidden/>
    <w:unhideWhenUsed/>
    <w:rsid w:val="005414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theme" Target="theme/theme1.xml" Id="rId22" /><Relationship Type="http://schemas.microsoft.com/office/2020/10/relationships/intelligence" Target="intelligence2.xml" Id="R5e06f18374444e0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theme/theme1.xml><?xml version="1.0" encoding="utf-8"?>
<a:theme xmlns:a="http://schemas.openxmlformats.org/drawingml/2006/main" xmlns:thm15="http://schemas.microsoft.com/office/thememl/2012/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7A53BDE12C24189BBEAA073CE2D9B" ma:contentTypeVersion="10" ma:contentTypeDescription="Create a new document." ma:contentTypeScope="" ma:versionID="b0c06fc507a3d042d8aab9a5a2322c23">
  <xsd:schema xmlns:xsd="http://www.w3.org/2001/XMLSchema" xmlns:xs="http://www.w3.org/2001/XMLSchema" xmlns:p="http://schemas.microsoft.com/office/2006/metadata/properties" xmlns:ns2="33b268dd-a129-4df5-9b7e-0edc38ae9f1c" xmlns:ns3="57783d8d-39ca-4f41-9e05-2d5d05d583c0" targetNamespace="http://schemas.microsoft.com/office/2006/metadata/properties" ma:root="true" ma:fieldsID="f58e3d661d8fabcc61dd6637dd823af9" ns2:_="" ns3:_="">
    <xsd:import namespace="33b268dd-a129-4df5-9b7e-0edc38ae9f1c"/>
    <xsd:import namespace="57783d8d-39ca-4f41-9e05-2d5d05d5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68dd-a129-4df5-9b7e-0edc38ae9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83d8d-39ca-4f41-9e05-2d5d05d58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3.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6867E6-5DB6-4AB1-8BE2-BDAD251F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268dd-a129-4df5-9b7e-0edc38ae9f1c"/>
    <ds:schemaRef ds:uri="57783d8d-39ca-4f41-9e05-2d5d05d5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B29CFB-9380-49AE-8DAE-04A3C5A7A27E}">
  <ds:schemaRefs>
    <ds:schemaRef ds:uri="http://schemas.microsoft.com/sharepoint/v3/contenttype/forms"/>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Paper%20-%20consultation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Reducing barriers for new connections: up-front charges and distributor obligations</dc:title>
  <dc:subject/>
  <dc:creator>Briana Y</dc:creator>
  <keywords/>
  <dc:description/>
  <lastModifiedBy>Jolene Williams</lastModifiedBy>
  <revision>32</revision>
  <dcterms:created xsi:type="dcterms:W3CDTF">2025-12-15T00:19:00.0000000Z</dcterms:created>
  <dcterms:modified xsi:type="dcterms:W3CDTF">2026-03-01T19:41:56.5488012Z</dcterms:modified>
  <category>Title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0x010100DD07A53BDE12C24189BBEAA073CE2D9B</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