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11014" w14:textId="77777777" w:rsidR="00AD7B46" w:rsidRPr="00AD7B46" w:rsidRDefault="00AD7B46" w:rsidP="00134E36">
      <w:pPr>
        <w:keepNext/>
        <w:pageBreakBefore/>
        <w:spacing w:before="400" w:after="120" w:line="276" w:lineRule="auto"/>
        <w:outlineLvl w:val="0"/>
        <w:rPr>
          <w:rFonts w:ascii="Arial" w:eastAsia="Arial" w:hAnsi="Arial" w:cs="Times New Roman"/>
          <w:b/>
          <w:color w:val="1A6DAD"/>
          <w:kern w:val="0"/>
          <w:sz w:val="32"/>
          <w:szCs w:val="40"/>
          <w:lang w:bidi="ar-SA"/>
          <w14:ligatures w14:val="none"/>
        </w:rPr>
      </w:pPr>
      <w:bookmarkStart w:id="0" w:name="_Ref222725528"/>
      <w:bookmarkStart w:id="1" w:name="_Toc223615165"/>
      <w:r w:rsidRPr="00AD7B46">
        <w:rPr>
          <w:rFonts w:ascii="Arial" w:eastAsia="Arial" w:hAnsi="Arial" w:cs="Times New Roman"/>
          <w:b/>
          <w:color w:val="1A6DAD"/>
          <w:kern w:val="0"/>
          <w:sz w:val="32"/>
          <w:szCs w:val="40"/>
          <w:lang w:bidi="ar-SA"/>
          <w14:ligatures w14:val="none"/>
        </w:rPr>
        <w:t>Format for submissions</w:t>
      </w:r>
      <w:bookmarkEnd w:id="0"/>
      <w:bookmarkEnd w:id="1"/>
    </w:p>
    <w:p w14:paraId="09029BB2" w14:textId="77777777" w:rsidR="00AD7B46" w:rsidRPr="00AD7B46" w:rsidRDefault="00AD7B46" w:rsidP="00AD7B46">
      <w:pPr>
        <w:spacing w:line="276" w:lineRule="auto"/>
        <w:rPr>
          <w:rFonts w:ascii="Arial" w:eastAsia="Arial" w:hAnsi="Arial" w:cs="Arial"/>
          <w:b/>
          <w:kern w:val="0"/>
          <w:sz w:val="20"/>
          <w:szCs w:val="20"/>
          <w:lang w:bidi="ar-SA"/>
          <w14:ligatures w14:val="none"/>
        </w:rPr>
      </w:pPr>
      <w:r w:rsidRPr="00AD7B46">
        <w:rPr>
          <w:rFonts w:ascii="Arial" w:eastAsia="Arial" w:hAnsi="Arial" w:cs="Arial"/>
          <w:b/>
          <w:kern w:val="0"/>
          <w:sz w:val="20"/>
          <w:szCs w:val="20"/>
          <w:lang w:bidi="ar-SA"/>
          <w14:ligatures w14:val="none"/>
        </w:rPr>
        <w:t xml:space="preserve">Reforming distributed generation pricing to promote efficient investment.  </w:t>
      </w:r>
    </w:p>
    <w:p w14:paraId="441BB9A1" w14:textId="77777777" w:rsidR="00AD7B46" w:rsidRPr="00AD7B46" w:rsidRDefault="00AD7B46" w:rsidP="00AD7B46">
      <w:pPr>
        <w:spacing w:line="276" w:lineRule="auto"/>
        <w:rPr>
          <w:rFonts w:ascii="Arial" w:eastAsia="Arial" w:hAnsi="Arial" w:cs="Arial"/>
          <w:b/>
          <w:kern w:val="0"/>
          <w:sz w:val="20"/>
          <w:szCs w:val="20"/>
          <w:lang w:bidi="ar-SA"/>
          <w14:ligatures w14:val="none"/>
        </w:rPr>
      </w:pPr>
    </w:p>
    <w:p w14:paraId="6E3C8CD4" w14:textId="38CC10CD" w:rsidR="00AD7B46" w:rsidRDefault="00AD7B46" w:rsidP="00AD7B46">
      <w:pPr>
        <w:spacing w:after="120" w:line="269" w:lineRule="auto"/>
        <w:rPr>
          <w:rFonts w:ascii="Arial" w:eastAsia="Arial" w:hAnsi="Arial" w:cs="Arial"/>
          <w:color w:val="000000"/>
          <w:kern w:val="0"/>
          <w:sz w:val="22"/>
          <w:szCs w:val="22"/>
          <w:lang w:bidi="ar-SA"/>
          <w14:ligatures w14:val="none"/>
        </w:rPr>
      </w:pPr>
      <w:r w:rsidRPr="00AD7B46">
        <w:rPr>
          <w:rFonts w:ascii="Arial" w:eastAsia="Arial" w:hAnsi="Arial" w:cs="Arial"/>
          <w:color w:val="000000"/>
          <w:kern w:val="0"/>
          <w:sz w:val="22"/>
          <w:szCs w:val="22"/>
          <w:lang w:bidi="ar-SA"/>
          <w14:ligatures w14:val="none"/>
        </w:rPr>
        <w:t xml:space="preserve">Please email your submission to </w:t>
      </w:r>
      <w:hyperlink r:id="rId10" w:history="1">
        <w:r w:rsidRPr="00AD7B46">
          <w:rPr>
            <w:rFonts w:ascii="Arial" w:eastAsia="Arial" w:hAnsi="Arial" w:cs="Arial"/>
            <w:b/>
            <w:color w:val="002749"/>
            <w:kern w:val="0"/>
            <w:sz w:val="22"/>
            <w:szCs w:val="22"/>
            <w:u w:val="single"/>
            <w:lang w:bidi="ar-SA"/>
            <w14:ligatures w14:val="none"/>
          </w:rPr>
          <w:t>distribution.pricing@ea.govt.nz</w:t>
        </w:r>
      </w:hyperlink>
      <w:r w:rsidRPr="00AD7B46">
        <w:rPr>
          <w:rFonts w:ascii="Arial" w:eastAsia="Arial" w:hAnsi="Arial" w:cs="Arial"/>
          <w:color w:val="000000"/>
          <w:kern w:val="0"/>
          <w:sz w:val="22"/>
          <w:szCs w:val="22"/>
          <w:lang w:bidi="ar-SA"/>
          <w14:ligatures w14:val="none"/>
        </w:rPr>
        <w:t xml:space="preserve"> by 5pm, </w:t>
      </w:r>
      <w:sdt>
        <w:sdtPr>
          <w:rPr>
            <w:rFonts w:ascii="Arial" w:eastAsia="Arial" w:hAnsi="Arial" w:cs="Arial"/>
            <w:color w:val="000000"/>
            <w:kern w:val="0"/>
            <w:sz w:val="22"/>
            <w:szCs w:val="22"/>
            <w:lang w:bidi="ar-SA"/>
            <w14:ligatures w14:val="none"/>
          </w:rPr>
          <w:id w:val="-1527399558"/>
          <w:placeholder>
            <w:docPart w:val="338CD0F6075142E69EDA5E3E43BE0F2A"/>
          </w:placeholder>
          <w:date w:fullDate="2026-05-19T00:00:00Z">
            <w:dateFormat w:val="dddd d MMMM yyyy"/>
            <w:lid w:val="en-NZ"/>
            <w:storeMappedDataAs w:val="dateTime"/>
            <w:calendar w:val="gregorian"/>
          </w:date>
        </w:sdtPr>
        <w:sdtContent>
          <w:r w:rsidR="00B94D08">
            <w:rPr>
              <w:rFonts w:ascii="Arial" w:eastAsia="Arial" w:hAnsi="Arial" w:cs="Arial"/>
              <w:color w:val="000000"/>
              <w:kern w:val="0"/>
              <w:sz w:val="22"/>
              <w:szCs w:val="22"/>
              <w:lang w:bidi="ar-SA"/>
              <w14:ligatures w14:val="none"/>
            </w:rPr>
            <w:t>Tuesday 19 May 2026</w:t>
          </w:r>
        </w:sdtContent>
      </w:sdt>
    </w:p>
    <w:p w14:paraId="2B5E9E71" w14:textId="77777777" w:rsidR="00AD7B46" w:rsidRPr="00AD7B46" w:rsidRDefault="00AD7B46" w:rsidP="00AD7B46">
      <w:pPr>
        <w:spacing w:after="120" w:line="269" w:lineRule="auto"/>
        <w:rPr>
          <w:rFonts w:ascii="Arial" w:eastAsia="Arial" w:hAnsi="Arial" w:cs="Arial"/>
          <w:color w:val="000000"/>
          <w:kern w:val="0"/>
          <w:sz w:val="22"/>
          <w:szCs w:val="22"/>
          <w:lang w:bidi="ar-SA"/>
          <w14:ligatures w14:val="none"/>
        </w:rPr>
      </w:pPr>
    </w:p>
    <w:tbl>
      <w:tblPr>
        <w:tblStyle w:val="TableGrid5"/>
        <w:tblW w:w="0" w:type="auto"/>
        <w:tblLook w:val="04A0" w:firstRow="1" w:lastRow="0" w:firstColumn="1" w:lastColumn="0" w:noHBand="0" w:noVBand="1"/>
      </w:tblPr>
      <w:tblGrid>
        <w:gridCol w:w="3544"/>
        <w:gridCol w:w="5482"/>
      </w:tblGrid>
      <w:tr w:rsidR="00AD7B46" w:rsidRPr="00AD7B46" w14:paraId="744969FE" w14:textId="77777777" w:rsidTr="002E4D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3F3A3C4" w14:textId="77777777" w:rsidR="00AD7B46" w:rsidRPr="00AD7B46" w:rsidRDefault="00AD7B46" w:rsidP="00AD7B46">
            <w:pPr>
              <w:spacing w:line="276" w:lineRule="auto"/>
              <w:rPr>
                <w:rFonts w:eastAsia="Arial" w:cs="Arial"/>
                <w:b w:val="0"/>
                <w:bCs/>
                <w:szCs w:val="20"/>
              </w:rPr>
            </w:pPr>
            <w:r w:rsidRPr="00AD7B46">
              <w:rPr>
                <w:rFonts w:eastAsia="Arial" w:cs="Arial"/>
                <w:b w:val="0"/>
                <w:bCs/>
                <w:szCs w:val="20"/>
              </w:rPr>
              <w:t>Name</w:t>
            </w:r>
          </w:p>
        </w:tc>
        <w:tc>
          <w:tcPr>
            <w:tcW w:w="5482" w:type="dxa"/>
          </w:tcPr>
          <w:p w14:paraId="54DE6EB1" w14:textId="77777777" w:rsidR="00AD7B46" w:rsidRPr="00AD7B46" w:rsidRDefault="00AD7B46" w:rsidP="00AD7B46">
            <w:pPr>
              <w:spacing w:line="276" w:lineRule="auto"/>
              <w:cnfStyle w:val="100000000000" w:firstRow="1" w:lastRow="0" w:firstColumn="0" w:lastColumn="0" w:oddVBand="0" w:evenVBand="0" w:oddHBand="0" w:evenHBand="0" w:firstRowFirstColumn="0" w:firstRowLastColumn="0" w:lastRowFirstColumn="0" w:lastRowLastColumn="0"/>
              <w:rPr>
                <w:rFonts w:eastAsia="Arial" w:cs="Arial"/>
                <w:szCs w:val="20"/>
              </w:rPr>
            </w:pPr>
          </w:p>
        </w:tc>
      </w:tr>
      <w:tr w:rsidR="00AD7B46" w:rsidRPr="00AD7B46" w14:paraId="0095EFE9" w14:textId="77777777" w:rsidTr="002E4D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3F74327B" w14:textId="77777777" w:rsidR="00AD7B46" w:rsidRPr="00AD7B46" w:rsidRDefault="00AD7B46" w:rsidP="00AD7B46">
            <w:pPr>
              <w:spacing w:line="276" w:lineRule="auto"/>
              <w:rPr>
                <w:rFonts w:ascii="Arial" w:eastAsia="Arial" w:hAnsi="Arial" w:cs="Arial"/>
                <w:szCs w:val="20"/>
              </w:rPr>
            </w:pPr>
            <w:r w:rsidRPr="00AD7B46">
              <w:rPr>
                <w:rFonts w:ascii="Arial" w:eastAsia="Arial" w:hAnsi="Arial" w:cs="Arial"/>
                <w:szCs w:val="20"/>
              </w:rPr>
              <w:t>Organisation</w:t>
            </w:r>
          </w:p>
        </w:tc>
        <w:tc>
          <w:tcPr>
            <w:tcW w:w="5482" w:type="dxa"/>
          </w:tcPr>
          <w:p w14:paraId="67C1603D"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rPr>
            </w:pPr>
          </w:p>
        </w:tc>
      </w:tr>
    </w:tbl>
    <w:p w14:paraId="132178C4" w14:textId="77777777" w:rsidR="00AD7B46" w:rsidRPr="00AD7B46" w:rsidRDefault="00AD7B46" w:rsidP="00AD7B46">
      <w:pPr>
        <w:spacing w:line="276" w:lineRule="auto"/>
        <w:rPr>
          <w:rFonts w:ascii="Arial" w:eastAsia="Arial" w:hAnsi="Arial" w:cs="Arial"/>
          <w:kern w:val="0"/>
          <w:sz w:val="20"/>
          <w:szCs w:val="20"/>
          <w:lang w:val="en-US" w:bidi="ar-SA"/>
          <w14:ligatures w14:val="none"/>
        </w:rPr>
      </w:pPr>
    </w:p>
    <w:tbl>
      <w:tblPr>
        <w:tblStyle w:val="TableGrid5"/>
        <w:tblW w:w="0" w:type="auto"/>
        <w:tblLayout w:type="fixed"/>
        <w:tblLook w:val="04A0" w:firstRow="1" w:lastRow="0" w:firstColumn="1" w:lastColumn="0" w:noHBand="0" w:noVBand="1"/>
      </w:tblPr>
      <w:tblGrid>
        <w:gridCol w:w="3544"/>
        <w:gridCol w:w="1418"/>
        <w:gridCol w:w="871"/>
        <w:gridCol w:w="1596"/>
        <w:gridCol w:w="1597"/>
      </w:tblGrid>
      <w:tr w:rsidR="00AD7B46" w:rsidRPr="00AD7B46" w14:paraId="69F42C1D" w14:textId="77777777" w:rsidTr="002E4DA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44" w:type="dxa"/>
          </w:tcPr>
          <w:p w14:paraId="0622B6BF" w14:textId="77777777" w:rsidR="00AD7B46" w:rsidRPr="00AD7B46" w:rsidRDefault="00AD7B46" w:rsidP="00AD7B46">
            <w:pPr>
              <w:spacing w:line="276" w:lineRule="auto"/>
              <w:rPr>
                <w:rFonts w:eastAsia="Arial" w:cs="Arial"/>
                <w:szCs w:val="20"/>
                <w:lang w:val="en-US"/>
              </w:rPr>
            </w:pPr>
            <w:bookmarkStart w:id="2" w:name="_Toc214541259"/>
            <w:bookmarkStart w:id="3" w:name="_Toc214541462"/>
            <w:bookmarkStart w:id="4" w:name="_Toc214541667"/>
            <w:bookmarkStart w:id="5" w:name="_Toc214541870"/>
            <w:bookmarkStart w:id="6" w:name="_Toc214541297"/>
            <w:bookmarkStart w:id="7" w:name="_Toc214541500"/>
            <w:bookmarkStart w:id="8" w:name="_Toc214541705"/>
            <w:bookmarkStart w:id="9" w:name="_Toc214541908"/>
            <w:bookmarkStart w:id="10" w:name="_Toc214541300"/>
            <w:bookmarkStart w:id="11" w:name="_Toc214541503"/>
            <w:bookmarkStart w:id="12" w:name="_Toc214541708"/>
            <w:bookmarkStart w:id="13" w:name="_Toc214541911"/>
            <w:bookmarkStart w:id="14" w:name="_Toc213316404"/>
            <w:bookmarkStart w:id="15" w:name="_Toc213153499"/>
            <w:bookmarkEnd w:id="2"/>
            <w:bookmarkEnd w:id="3"/>
            <w:bookmarkEnd w:id="4"/>
            <w:bookmarkEnd w:id="5"/>
            <w:bookmarkEnd w:id="6"/>
            <w:bookmarkEnd w:id="7"/>
            <w:bookmarkEnd w:id="8"/>
            <w:bookmarkEnd w:id="9"/>
            <w:bookmarkEnd w:id="10"/>
            <w:bookmarkEnd w:id="11"/>
            <w:bookmarkEnd w:id="12"/>
            <w:bookmarkEnd w:id="13"/>
            <w:bookmarkEnd w:id="14"/>
            <w:bookmarkEnd w:id="15"/>
            <w:r w:rsidRPr="00AD7B46">
              <w:rPr>
                <w:rFonts w:eastAsia="Arial" w:cs="Arial"/>
                <w:szCs w:val="20"/>
                <w:lang w:val="en-US"/>
              </w:rPr>
              <w:t>Questions</w:t>
            </w:r>
          </w:p>
        </w:tc>
        <w:tc>
          <w:tcPr>
            <w:tcW w:w="1418" w:type="dxa"/>
          </w:tcPr>
          <w:p w14:paraId="7CC97D8F" w14:textId="77777777" w:rsidR="00AD7B46" w:rsidRPr="00AD7B46" w:rsidRDefault="00AD7B46" w:rsidP="00AD7B46">
            <w:pPr>
              <w:spacing w:line="276" w:lineRule="auto"/>
              <w:cnfStyle w:val="100000000000" w:firstRow="1" w:lastRow="0" w:firstColumn="0" w:lastColumn="0" w:oddVBand="0" w:evenVBand="0" w:oddHBand="0" w:evenHBand="0" w:firstRowFirstColumn="0" w:firstRowLastColumn="0" w:lastRowFirstColumn="0" w:lastRowLastColumn="0"/>
              <w:rPr>
                <w:rFonts w:eastAsia="Arial" w:cs="Arial"/>
                <w:szCs w:val="20"/>
                <w:lang w:val="en-US"/>
              </w:rPr>
            </w:pPr>
            <w:r w:rsidRPr="00AD7B46">
              <w:rPr>
                <w:rFonts w:eastAsia="Arial" w:cs="Arial"/>
                <w:szCs w:val="20"/>
                <w:lang w:val="en-US"/>
              </w:rPr>
              <w:t>Comments</w:t>
            </w:r>
          </w:p>
        </w:tc>
        <w:tc>
          <w:tcPr>
            <w:tcW w:w="871" w:type="dxa"/>
          </w:tcPr>
          <w:p w14:paraId="58E2DA09" w14:textId="77777777" w:rsidR="00AD7B46" w:rsidRPr="00AD7B46" w:rsidRDefault="00AD7B46" w:rsidP="00AD7B46">
            <w:pPr>
              <w:spacing w:line="276" w:lineRule="auto"/>
              <w:cnfStyle w:val="100000000000" w:firstRow="1" w:lastRow="0" w:firstColumn="0" w:lastColumn="0" w:oddVBand="0" w:evenVBand="0" w:oddHBand="0" w:evenHBand="0" w:firstRowFirstColumn="0" w:firstRowLastColumn="0" w:lastRowFirstColumn="0" w:lastRowLastColumn="0"/>
              <w:rPr>
                <w:rFonts w:eastAsia="Arial" w:cs="Arial"/>
                <w:szCs w:val="20"/>
                <w:lang w:val="en-US"/>
              </w:rPr>
            </w:pPr>
          </w:p>
        </w:tc>
        <w:tc>
          <w:tcPr>
            <w:tcW w:w="1596" w:type="dxa"/>
          </w:tcPr>
          <w:p w14:paraId="11D36FE7" w14:textId="77777777" w:rsidR="00AD7B46" w:rsidRPr="00AD7B46" w:rsidRDefault="00AD7B46" w:rsidP="00AD7B46">
            <w:pPr>
              <w:spacing w:line="276" w:lineRule="auto"/>
              <w:cnfStyle w:val="100000000000" w:firstRow="1" w:lastRow="0" w:firstColumn="0" w:lastColumn="0" w:oddVBand="0" w:evenVBand="0" w:oddHBand="0" w:evenHBand="0" w:firstRowFirstColumn="0" w:firstRowLastColumn="0" w:lastRowFirstColumn="0" w:lastRowLastColumn="0"/>
              <w:rPr>
                <w:rFonts w:eastAsia="Arial" w:cs="Arial"/>
                <w:szCs w:val="20"/>
                <w:lang w:val="en-US"/>
              </w:rPr>
            </w:pPr>
          </w:p>
        </w:tc>
        <w:tc>
          <w:tcPr>
            <w:tcW w:w="1597" w:type="dxa"/>
          </w:tcPr>
          <w:p w14:paraId="7778A238" w14:textId="77777777" w:rsidR="00AD7B46" w:rsidRPr="00AD7B46" w:rsidRDefault="00AD7B46" w:rsidP="00AD7B46">
            <w:pPr>
              <w:spacing w:line="276" w:lineRule="auto"/>
              <w:cnfStyle w:val="100000000000" w:firstRow="1" w:lastRow="0" w:firstColumn="0" w:lastColumn="0" w:oddVBand="0" w:evenVBand="0" w:oddHBand="0" w:evenHBand="0" w:firstRowFirstColumn="0" w:firstRowLastColumn="0" w:lastRowFirstColumn="0" w:lastRowLastColumn="0"/>
              <w:rPr>
                <w:rFonts w:eastAsia="Arial" w:cs="Arial"/>
                <w:szCs w:val="20"/>
                <w:lang w:val="en-US"/>
              </w:rPr>
            </w:pPr>
          </w:p>
        </w:tc>
      </w:tr>
      <w:tr w:rsidR="00AD7B46" w:rsidRPr="00AD7B46" w14:paraId="08B080D5" w14:textId="77777777" w:rsidTr="002E4D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574D326B"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Q1. Do you agree with the background and context summary above? Why? Is there additional background, evidence, or context relevant to the proposals in this paper?</w:t>
            </w:r>
          </w:p>
        </w:tc>
        <w:tc>
          <w:tcPr>
            <w:tcW w:w="1418" w:type="dxa"/>
          </w:tcPr>
          <w:p w14:paraId="47942390"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871" w:type="dxa"/>
          </w:tcPr>
          <w:p w14:paraId="19252C59"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6" w:type="dxa"/>
          </w:tcPr>
          <w:p w14:paraId="42230E6D"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7" w:type="dxa"/>
          </w:tcPr>
          <w:p w14:paraId="55ED38FF"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r>
      <w:tr w:rsidR="00AD7B46" w:rsidRPr="00AD7B46" w14:paraId="2142EEC4" w14:textId="77777777" w:rsidTr="002E4DA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764B17F5"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Q2. Do you agree there are workability challenges with defining incremental costs under the current DGPPs? Why, why not? Are there any additional challenges not discussed above?</w:t>
            </w:r>
          </w:p>
        </w:tc>
        <w:tc>
          <w:tcPr>
            <w:tcW w:w="1418" w:type="dxa"/>
          </w:tcPr>
          <w:p w14:paraId="39E31521"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871" w:type="dxa"/>
          </w:tcPr>
          <w:p w14:paraId="57AE6808"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6" w:type="dxa"/>
          </w:tcPr>
          <w:p w14:paraId="58D9DAF7"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7" w:type="dxa"/>
          </w:tcPr>
          <w:p w14:paraId="38B20A53"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r>
      <w:tr w:rsidR="00AD7B46" w:rsidRPr="00AD7B46" w14:paraId="181039D8" w14:textId="77777777" w:rsidTr="002E4D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1FCE9C2A"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Q3. Do you agree the current DGPPs cause costs and benefits to be under-allocated to injection connections, which can cause the issues listed above? Why?</w:t>
            </w:r>
          </w:p>
        </w:tc>
        <w:tc>
          <w:tcPr>
            <w:tcW w:w="1418" w:type="dxa"/>
          </w:tcPr>
          <w:p w14:paraId="5449AB42"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871" w:type="dxa"/>
          </w:tcPr>
          <w:p w14:paraId="293BDF11"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6" w:type="dxa"/>
          </w:tcPr>
          <w:p w14:paraId="78E94BB7"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7" w:type="dxa"/>
          </w:tcPr>
          <w:p w14:paraId="290AA2B1"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r>
      <w:tr w:rsidR="00AD7B46" w:rsidRPr="00AD7B46" w14:paraId="2D06F525" w14:textId="77777777" w:rsidTr="002E4DA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4187C944"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Q4. Do you consider it remains appropriate to regulate injection pricing methodologies? Why?</w:t>
            </w:r>
          </w:p>
        </w:tc>
        <w:tc>
          <w:tcPr>
            <w:tcW w:w="1418" w:type="dxa"/>
          </w:tcPr>
          <w:p w14:paraId="11411F94"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871" w:type="dxa"/>
          </w:tcPr>
          <w:p w14:paraId="0A653D7F"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6" w:type="dxa"/>
          </w:tcPr>
          <w:p w14:paraId="68F4E49C"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7" w:type="dxa"/>
          </w:tcPr>
          <w:p w14:paraId="15F32CB6"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r>
      <w:tr w:rsidR="00AD7B46" w:rsidRPr="00AD7B46" w14:paraId="001ABD43" w14:textId="77777777" w:rsidTr="002E4D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6EC78FBF" w14:textId="77777777" w:rsidR="00AD7B46" w:rsidRDefault="00AD7B46" w:rsidP="00AD7B46">
            <w:pPr>
              <w:spacing w:line="276" w:lineRule="auto"/>
              <w:rPr>
                <w:rFonts w:ascii="Arial" w:eastAsia="Arial" w:hAnsi="Arial" w:cs="Arial"/>
                <w:szCs w:val="20"/>
              </w:rPr>
            </w:pPr>
            <w:r w:rsidRPr="00AD7B46">
              <w:rPr>
                <w:rFonts w:ascii="Arial" w:eastAsia="Arial" w:hAnsi="Arial" w:cs="Arial"/>
                <w:b w:val="0"/>
                <w:szCs w:val="20"/>
              </w:rPr>
              <w:t>Q5. Do you consider that consumers should remain residual payers? Why? Are there any additional economic concepts that should be considered in our reform of the DGPPs?</w:t>
            </w:r>
          </w:p>
          <w:p w14:paraId="226A12B8" w14:textId="77777777" w:rsidR="00AD7B46" w:rsidRPr="00AD7B46" w:rsidRDefault="00AD7B46" w:rsidP="00AD7B46">
            <w:pPr>
              <w:rPr>
                <w:rFonts w:ascii="Arial" w:eastAsia="Arial" w:hAnsi="Arial" w:cs="Arial"/>
                <w:szCs w:val="20"/>
                <w:lang w:val="en-US"/>
              </w:rPr>
            </w:pPr>
          </w:p>
          <w:p w14:paraId="7EF75AAA" w14:textId="77777777" w:rsidR="00AD7B46" w:rsidRPr="00AD7B46" w:rsidRDefault="00AD7B46" w:rsidP="00AD7B46">
            <w:pPr>
              <w:jc w:val="center"/>
              <w:rPr>
                <w:rFonts w:ascii="Arial" w:eastAsia="Arial" w:hAnsi="Arial" w:cs="Arial"/>
                <w:szCs w:val="20"/>
                <w:lang w:val="en-US"/>
              </w:rPr>
            </w:pPr>
          </w:p>
        </w:tc>
        <w:tc>
          <w:tcPr>
            <w:tcW w:w="1418" w:type="dxa"/>
          </w:tcPr>
          <w:p w14:paraId="725E1DDF"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871" w:type="dxa"/>
          </w:tcPr>
          <w:p w14:paraId="1FACE66E"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6" w:type="dxa"/>
          </w:tcPr>
          <w:p w14:paraId="4710CB86"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7" w:type="dxa"/>
          </w:tcPr>
          <w:p w14:paraId="6A5CAB0B"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r>
      <w:tr w:rsidR="00AD7B46" w:rsidRPr="00AD7B46" w14:paraId="08CD50CA" w14:textId="77777777" w:rsidTr="002E4DA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1CDB54E9"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lastRenderedPageBreak/>
              <w:t>Q6. Do you consider that reframing the incremental cost rule to a requirement that charges ‘must reflect a reasonable estimate of’ rather than ‘must not exceed’ incremental costs is appropriate? Why?</w:t>
            </w:r>
          </w:p>
        </w:tc>
        <w:tc>
          <w:tcPr>
            <w:tcW w:w="1418" w:type="dxa"/>
          </w:tcPr>
          <w:p w14:paraId="25553083"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871" w:type="dxa"/>
          </w:tcPr>
          <w:p w14:paraId="5032C67D"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6" w:type="dxa"/>
          </w:tcPr>
          <w:p w14:paraId="46F58C64"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7" w:type="dxa"/>
          </w:tcPr>
          <w:p w14:paraId="5517B025"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r>
      <w:tr w:rsidR="00AD7B46" w:rsidRPr="00AD7B46" w14:paraId="32B5D329" w14:textId="77777777" w:rsidTr="002E4D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47A10496"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Q7. Do you consider that the proposed amendments to language and framing would support more efficient pricing?  Why?</w:t>
            </w:r>
          </w:p>
        </w:tc>
        <w:tc>
          <w:tcPr>
            <w:tcW w:w="1418" w:type="dxa"/>
          </w:tcPr>
          <w:p w14:paraId="0739D8F8"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871" w:type="dxa"/>
          </w:tcPr>
          <w:p w14:paraId="514559D7"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6" w:type="dxa"/>
          </w:tcPr>
          <w:p w14:paraId="6C946C56"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7" w:type="dxa"/>
          </w:tcPr>
          <w:p w14:paraId="150D1A47"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r>
      <w:tr w:rsidR="00AD7B46" w:rsidRPr="00AD7B46" w14:paraId="56A7D45F" w14:textId="77777777" w:rsidTr="002E4DA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04729CAC"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Q8. Do you consider that a non-prescriptive, enabling approach to capacity pricing is appropriate at this stage?  Why?</w:t>
            </w:r>
          </w:p>
        </w:tc>
        <w:tc>
          <w:tcPr>
            <w:tcW w:w="1418" w:type="dxa"/>
          </w:tcPr>
          <w:p w14:paraId="3BF11E9E"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871" w:type="dxa"/>
          </w:tcPr>
          <w:p w14:paraId="2C306CB7"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6" w:type="dxa"/>
          </w:tcPr>
          <w:p w14:paraId="58C76FBC"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7" w:type="dxa"/>
          </w:tcPr>
          <w:p w14:paraId="76167588"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r>
      <w:tr w:rsidR="00AD7B46" w:rsidRPr="00AD7B46" w14:paraId="04628F0B" w14:textId="77777777" w:rsidTr="002E4D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7F8B24FD"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Q9. Do you consider that the proposed extension of the pioneer scheme for load connections would help address position-in-queue issues for injection connections? Why?</w:t>
            </w:r>
          </w:p>
        </w:tc>
        <w:tc>
          <w:tcPr>
            <w:tcW w:w="1418" w:type="dxa"/>
          </w:tcPr>
          <w:p w14:paraId="1816EE01"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871" w:type="dxa"/>
          </w:tcPr>
          <w:p w14:paraId="42B56C03"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6" w:type="dxa"/>
          </w:tcPr>
          <w:p w14:paraId="44FD8C27"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7" w:type="dxa"/>
          </w:tcPr>
          <w:p w14:paraId="4DF67E92"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r>
      <w:tr w:rsidR="00AD7B46" w:rsidRPr="00AD7B46" w14:paraId="2FA5B54D" w14:textId="77777777" w:rsidTr="002E4DA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541650F7"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Q10. Do you consider that pioneer schemes should also cover network injection capacity?  Why?</w:t>
            </w:r>
          </w:p>
        </w:tc>
        <w:tc>
          <w:tcPr>
            <w:tcW w:w="1418" w:type="dxa"/>
          </w:tcPr>
          <w:p w14:paraId="772D07DE"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871" w:type="dxa"/>
          </w:tcPr>
          <w:p w14:paraId="1593BE52"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6" w:type="dxa"/>
          </w:tcPr>
          <w:p w14:paraId="5FF90E34"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7" w:type="dxa"/>
          </w:tcPr>
          <w:p w14:paraId="70A2C67E"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r>
      <w:tr w:rsidR="00AD7B46" w:rsidRPr="00AD7B46" w14:paraId="2EDD802A" w14:textId="77777777" w:rsidTr="002E4D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0329299C"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Q11. Do you consider that the proposed non-discriminatory pricing requirements would improve confidence that investors are safeguarded from discriminatory pricing? Why?</w:t>
            </w:r>
          </w:p>
        </w:tc>
        <w:tc>
          <w:tcPr>
            <w:tcW w:w="1418" w:type="dxa"/>
          </w:tcPr>
          <w:p w14:paraId="5D2E08F5"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871" w:type="dxa"/>
          </w:tcPr>
          <w:p w14:paraId="4A1A7D31"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6" w:type="dxa"/>
          </w:tcPr>
          <w:p w14:paraId="754197A4"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7" w:type="dxa"/>
          </w:tcPr>
          <w:p w14:paraId="70635C6C"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r>
      <w:tr w:rsidR="00AD7B46" w:rsidRPr="00AD7B46" w14:paraId="544B1D2C" w14:textId="77777777" w:rsidTr="002E4DA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028A9883"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Q12. Do you agree with the proposed application provisions, in particular with regard to opting out, retrospectivity and secondary networks? Why?</w:t>
            </w:r>
          </w:p>
        </w:tc>
        <w:tc>
          <w:tcPr>
            <w:tcW w:w="1418" w:type="dxa"/>
          </w:tcPr>
          <w:p w14:paraId="1A09977C"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871" w:type="dxa"/>
          </w:tcPr>
          <w:p w14:paraId="7D0524DF"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6" w:type="dxa"/>
          </w:tcPr>
          <w:p w14:paraId="49647207"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7" w:type="dxa"/>
          </w:tcPr>
          <w:p w14:paraId="2D77497D"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r>
      <w:tr w:rsidR="00AD7B46" w:rsidRPr="00AD7B46" w14:paraId="4FE5DE85" w14:textId="77777777" w:rsidTr="002E4D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60AAF5E0"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Q13. Do you agree with the proposed commencement provisions above? Why?</w:t>
            </w:r>
          </w:p>
        </w:tc>
        <w:tc>
          <w:tcPr>
            <w:tcW w:w="1418" w:type="dxa"/>
          </w:tcPr>
          <w:p w14:paraId="19A78ADD"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871" w:type="dxa"/>
          </w:tcPr>
          <w:p w14:paraId="4B86F6C2"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6" w:type="dxa"/>
          </w:tcPr>
          <w:p w14:paraId="13B54C57"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7" w:type="dxa"/>
          </w:tcPr>
          <w:p w14:paraId="2D3E739B"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r>
      <w:tr w:rsidR="00AD7B46" w:rsidRPr="00AD7B46" w14:paraId="00B815E9" w14:textId="77777777" w:rsidTr="002E4DA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40966CA8" w14:textId="77777777" w:rsidR="00AD7B46" w:rsidRPr="00AD7B46" w:rsidRDefault="00AD7B46" w:rsidP="00AD7B46">
            <w:pPr>
              <w:spacing w:line="276" w:lineRule="auto"/>
              <w:rPr>
                <w:rFonts w:ascii="Arial" w:eastAsia="Arial" w:hAnsi="Arial" w:cs="Arial"/>
                <w:b w:val="0"/>
                <w:szCs w:val="20"/>
              </w:rPr>
            </w:pPr>
            <w:r w:rsidRPr="00AD7B46">
              <w:rPr>
                <w:rFonts w:ascii="Arial" w:eastAsia="Arial" w:hAnsi="Arial" w:cs="Arial"/>
                <w:b w:val="0"/>
                <w:szCs w:val="20"/>
              </w:rPr>
              <w:t>Q14. Do you have any suggestions for how we can most effectively support successful implementation?</w:t>
            </w:r>
          </w:p>
        </w:tc>
        <w:tc>
          <w:tcPr>
            <w:tcW w:w="1418" w:type="dxa"/>
          </w:tcPr>
          <w:p w14:paraId="65D348CA"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871" w:type="dxa"/>
          </w:tcPr>
          <w:p w14:paraId="759C4C77"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6" w:type="dxa"/>
          </w:tcPr>
          <w:p w14:paraId="082E5E54"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7" w:type="dxa"/>
          </w:tcPr>
          <w:p w14:paraId="75E581F9"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r>
      <w:tr w:rsidR="00AD7B46" w:rsidRPr="00AD7B46" w14:paraId="2A1279BA" w14:textId="77777777" w:rsidTr="002E4D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312D4737"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lastRenderedPageBreak/>
              <w:t>Q15. Do you have any suggestions for effective monitoring and reporting, including proposed changes to charge reconciliation requirements?</w:t>
            </w:r>
          </w:p>
        </w:tc>
        <w:tc>
          <w:tcPr>
            <w:tcW w:w="1418" w:type="dxa"/>
          </w:tcPr>
          <w:p w14:paraId="3111CBF8"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871" w:type="dxa"/>
          </w:tcPr>
          <w:p w14:paraId="12CAB6E9"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6" w:type="dxa"/>
          </w:tcPr>
          <w:p w14:paraId="05D7C142"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7" w:type="dxa"/>
          </w:tcPr>
          <w:p w14:paraId="411DAA13"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r>
      <w:tr w:rsidR="00AD7B46" w:rsidRPr="00AD7B46" w14:paraId="29E1979F" w14:textId="77777777" w:rsidTr="002E4DA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21D4960F"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Q16. Do you agree it is appropriate to give distributors relatively wide discretion as to how they implement capacity charges for injection connections? Why?</w:t>
            </w:r>
          </w:p>
        </w:tc>
        <w:tc>
          <w:tcPr>
            <w:tcW w:w="1418" w:type="dxa"/>
          </w:tcPr>
          <w:p w14:paraId="738D8DD8"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871" w:type="dxa"/>
          </w:tcPr>
          <w:p w14:paraId="188793DA"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6" w:type="dxa"/>
          </w:tcPr>
          <w:p w14:paraId="243FD9C1"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7" w:type="dxa"/>
          </w:tcPr>
          <w:p w14:paraId="4091867F"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r>
      <w:tr w:rsidR="00AD7B46" w:rsidRPr="00AD7B46" w14:paraId="73889B31" w14:textId="77777777" w:rsidTr="002E4D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4E826E4D"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Q17. Do you agree that for larger connections a more bespoke approach that accounts for dependability and mitigates risks such as over-injection or inefficient payments is more appropriate than the prescriptive broad-based approach used for residential and small business consumers? What do you consider such an approach should look like?</w:t>
            </w:r>
          </w:p>
        </w:tc>
        <w:tc>
          <w:tcPr>
            <w:tcW w:w="1418" w:type="dxa"/>
          </w:tcPr>
          <w:p w14:paraId="7CCE5B02"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871" w:type="dxa"/>
          </w:tcPr>
          <w:p w14:paraId="1386502B"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6" w:type="dxa"/>
          </w:tcPr>
          <w:p w14:paraId="22BE3F97"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7" w:type="dxa"/>
          </w:tcPr>
          <w:p w14:paraId="779A3FA5"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r>
      <w:tr w:rsidR="00AD7B46" w:rsidRPr="00AD7B46" w14:paraId="62FD071E" w14:textId="77777777" w:rsidTr="002E4DA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5AB6A98D"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Q18. Is there any specific guidance that would be particularly helpful for distributors implementing capacity charges for injection?</w:t>
            </w:r>
          </w:p>
        </w:tc>
        <w:tc>
          <w:tcPr>
            <w:tcW w:w="1418" w:type="dxa"/>
          </w:tcPr>
          <w:p w14:paraId="2C935EB7"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871" w:type="dxa"/>
          </w:tcPr>
          <w:p w14:paraId="2CA559D0"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6" w:type="dxa"/>
          </w:tcPr>
          <w:p w14:paraId="5E735767"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7" w:type="dxa"/>
          </w:tcPr>
          <w:p w14:paraId="09ECF844"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r>
      <w:tr w:rsidR="00AD7B46" w:rsidRPr="00AD7B46" w14:paraId="41289F4A" w14:textId="77777777" w:rsidTr="002E4D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2006EF81"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Q19. Do you consider that inconsistent treatment of transmission connection charges for large generation projects may distort investment?  Why?</w:t>
            </w:r>
          </w:p>
        </w:tc>
        <w:tc>
          <w:tcPr>
            <w:tcW w:w="1418" w:type="dxa"/>
          </w:tcPr>
          <w:p w14:paraId="451EE707"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871" w:type="dxa"/>
          </w:tcPr>
          <w:p w14:paraId="4D91D61A"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6" w:type="dxa"/>
          </w:tcPr>
          <w:p w14:paraId="6ECF8620"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7" w:type="dxa"/>
          </w:tcPr>
          <w:p w14:paraId="2A595BEF"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r>
      <w:tr w:rsidR="00AD7B46" w:rsidRPr="00AD7B46" w14:paraId="5071137A" w14:textId="77777777" w:rsidTr="002E4DA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4E73ADF4"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Q20. Do you have a view on the best option to address the connection charge distortion issue?  Please explain your rationale.</w:t>
            </w:r>
          </w:p>
        </w:tc>
        <w:tc>
          <w:tcPr>
            <w:tcW w:w="1418" w:type="dxa"/>
          </w:tcPr>
          <w:p w14:paraId="46E53BD6"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871" w:type="dxa"/>
          </w:tcPr>
          <w:p w14:paraId="6335648B"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6" w:type="dxa"/>
          </w:tcPr>
          <w:p w14:paraId="125F269B"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7" w:type="dxa"/>
          </w:tcPr>
          <w:p w14:paraId="6758B051"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r>
      <w:tr w:rsidR="00AD7B46" w:rsidRPr="00AD7B46" w14:paraId="6F4F2287" w14:textId="77777777" w:rsidTr="002E4D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1D05196C"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Q21. Do you consider that the restriction on recognising transmission benefits should be reconsidered if the other proposed Code amendments are made?  Why?</w:t>
            </w:r>
          </w:p>
        </w:tc>
        <w:tc>
          <w:tcPr>
            <w:tcW w:w="1418" w:type="dxa"/>
          </w:tcPr>
          <w:p w14:paraId="67ACFF80"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871" w:type="dxa"/>
          </w:tcPr>
          <w:p w14:paraId="72D2C556"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6" w:type="dxa"/>
          </w:tcPr>
          <w:p w14:paraId="1AE96D67"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7" w:type="dxa"/>
          </w:tcPr>
          <w:p w14:paraId="0816D752"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r>
      <w:tr w:rsidR="00AD7B46" w:rsidRPr="00AD7B46" w14:paraId="7E53536A" w14:textId="77777777" w:rsidTr="002E4DA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49EC88A8" w14:textId="77777777" w:rsidR="00AD7B46" w:rsidRPr="00AD7B46" w:rsidRDefault="00AD7B46" w:rsidP="00AD7B46">
            <w:pPr>
              <w:spacing w:line="276" w:lineRule="auto"/>
              <w:rPr>
                <w:rFonts w:ascii="Arial" w:eastAsia="Arial" w:hAnsi="Arial" w:cs="Arial"/>
                <w:b w:val="0"/>
                <w:szCs w:val="20"/>
              </w:rPr>
            </w:pPr>
            <w:r w:rsidRPr="00AD7B46">
              <w:rPr>
                <w:rFonts w:ascii="Arial" w:eastAsia="Arial" w:hAnsi="Arial" w:cs="Arial"/>
                <w:b w:val="0"/>
                <w:szCs w:val="20"/>
              </w:rPr>
              <w:t>Q22. Are there any other matters that you consider important for us to take into account in our reform of the DGPPs?</w:t>
            </w:r>
          </w:p>
        </w:tc>
        <w:tc>
          <w:tcPr>
            <w:tcW w:w="1418" w:type="dxa"/>
          </w:tcPr>
          <w:p w14:paraId="1243795D"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871" w:type="dxa"/>
          </w:tcPr>
          <w:p w14:paraId="4193A094"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6" w:type="dxa"/>
          </w:tcPr>
          <w:p w14:paraId="578425A8"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7" w:type="dxa"/>
          </w:tcPr>
          <w:p w14:paraId="03A57A59"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r>
      <w:tr w:rsidR="00AD7B46" w:rsidRPr="00AD7B46" w14:paraId="1747CCE7" w14:textId="77777777" w:rsidTr="002E4D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5DB3F45B"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lastRenderedPageBreak/>
              <w:t>Q23. Do you have any comments on the consumer impact analysis methodology or findings?</w:t>
            </w:r>
          </w:p>
        </w:tc>
        <w:tc>
          <w:tcPr>
            <w:tcW w:w="1418" w:type="dxa"/>
          </w:tcPr>
          <w:p w14:paraId="5BB221CC"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871" w:type="dxa"/>
          </w:tcPr>
          <w:p w14:paraId="5BC767AC"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6" w:type="dxa"/>
          </w:tcPr>
          <w:p w14:paraId="0BE12627"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7" w:type="dxa"/>
          </w:tcPr>
          <w:p w14:paraId="57815286"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r>
      <w:tr w:rsidR="00AD7B46" w:rsidRPr="00AD7B46" w14:paraId="56E5473F" w14:textId="77777777" w:rsidTr="002E4DA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388C74D0"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Q24. Do you agree with the objectives of the proposed amendment? If not, why not?</w:t>
            </w:r>
          </w:p>
        </w:tc>
        <w:tc>
          <w:tcPr>
            <w:tcW w:w="1418" w:type="dxa"/>
          </w:tcPr>
          <w:p w14:paraId="7F6A208E"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871" w:type="dxa"/>
          </w:tcPr>
          <w:p w14:paraId="256FF55A"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6" w:type="dxa"/>
          </w:tcPr>
          <w:p w14:paraId="53244AA5"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7" w:type="dxa"/>
          </w:tcPr>
          <w:p w14:paraId="32508AB0"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r>
      <w:tr w:rsidR="00AD7B46" w:rsidRPr="00AD7B46" w14:paraId="08F8045D" w14:textId="77777777" w:rsidTr="002E4D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34EB1667"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Q25. Do you agree the benefits of the proposed amendments would outweigh the costs?</w:t>
            </w:r>
          </w:p>
        </w:tc>
        <w:tc>
          <w:tcPr>
            <w:tcW w:w="1418" w:type="dxa"/>
          </w:tcPr>
          <w:p w14:paraId="39C73114"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871" w:type="dxa"/>
          </w:tcPr>
          <w:p w14:paraId="29B2A6EE"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6" w:type="dxa"/>
          </w:tcPr>
          <w:p w14:paraId="45BACA0F"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7" w:type="dxa"/>
          </w:tcPr>
          <w:p w14:paraId="29E673DF"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r>
      <w:tr w:rsidR="00AD7B46" w:rsidRPr="00AD7B46" w14:paraId="61D720F6" w14:textId="77777777" w:rsidTr="002E4DA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2DCC08CD"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Q26. Do you agree the proposed amendment is preferable to the other options? If you disagree, please explain your preferred option in terms consistent with the Authority’s statutory objective in section 15 of the Electricity Industry Act 2010.</w:t>
            </w:r>
          </w:p>
        </w:tc>
        <w:tc>
          <w:tcPr>
            <w:tcW w:w="1418" w:type="dxa"/>
          </w:tcPr>
          <w:p w14:paraId="077A6FFA"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871" w:type="dxa"/>
          </w:tcPr>
          <w:p w14:paraId="7F267294"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6" w:type="dxa"/>
          </w:tcPr>
          <w:p w14:paraId="010690C7"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7" w:type="dxa"/>
          </w:tcPr>
          <w:p w14:paraId="73ECE341"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r>
      <w:tr w:rsidR="00AD7B46" w:rsidRPr="00AD7B46" w14:paraId="365F5751" w14:textId="77777777" w:rsidTr="002E4D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15185569"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Q27. Do you agree the Authority’s proposed amendment complies with section 32(1) of the Act?</w:t>
            </w:r>
          </w:p>
        </w:tc>
        <w:tc>
          <w:tcPr>
            <w:tcW w:w="1418" w:type="dxa"/>
          </w:tcPr>
          <w:p w14:paraId="61916107"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871" w:type="dxa"/>
          </w:tcPr>
          <w:p w14:paraId="2144391D"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6" w:type="dxa"/>
          </w:tcPr>
          <w:p w14:paraId="514FD2C5"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7" w:type="dxa"/>
          </w:tcPr>
          <w:p w14:paraId="7E55A31C"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r>
      <w:tr w:rsidR="00AD7B46" w:rsidRPr="00AD7B46" w14:paraId="3056EFA5" w14:textId="77777777" w:rsidTr="002E4DA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02A598DE"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Q28. Do you consider that the Authority’s preferred high-level settings for injection pricing are consistent with the distribution pricing principles?  Why?</w:t>
            </w:r>
          </w:p>
        </w:tc>
        <w:tc>
          <w:tcPr>
            <w:tcW w:w="1418" w:type="dxa"/>
          </w:tcPr>
          <w:p w14:paraId="25E63958"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871" w:type="dxa"/>
          </w:tcPr>
          <w:p w14:paraId="0C329D65"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6" w:type="dxa"/>
          </w:tcPr>
          <w:p w14:paraId="0CCCED8F"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7" w:type="dxa"/>
          </w:tcPr>
          <w:p w14:paraId="2CC22D77"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r>
      <w:tr w:rsidR="00AD7B46" w:rsidRPr="00AD7B46" w14:paraId="445B936F" w14:textId="77777777" w:rsidTr="002E4DA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12345660"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Q29. Do you consider that consolidating distribution pricing methodology requirements into Part 6B would improve clarity and consistency? If not, why?</w:t>
            </w:r>
          </w:p>
        </w:tc>
        <w:tc>
          <w:tcPr>
            <w:tcW w:w="1418" w:type="dxa"/>
          </w:tcPr>
          <w:p w14:paraId="7CE254A6"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871" w:type="dxa"/>
          </w:tcPr>
          <w:p w14:paraId="11D651DA"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6" w:type="dxa"/>
          </w:tcPr>
          <w:p w14:paraId="660EE140"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c>
          <w:tcPr>
            <w:tcW w:w="1597" w:type="dxa"/>
          </w:tcPr>
          <w:p w14:paraId="63E431E9" w14:textId="77777777" w:rsidR="00AD7B46" w:rsidRPr="00AD7B46" w:rsidRDefault="00AD7B46" w:rsidP="00AD7B46">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US"/>
              </w:rPr>
            </w:pPr>
          </w:p>
        </w:tc>
      </w:tr>
      <w:tr w:rsidR="00AD7B46" w:rsidRPr="00AD7B46" w14:paraId="24808160" w14:textId="77777777" w:rsidTr="002E4DA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0833D05C" w14:textId="77777777" w:rsidR="00AD7B46" w:rsidRPr="00AD7B46" w:rsidRDefault="00AD7B46" w:rsidP="00AD7B46">
            <w:pPr>
              <w:spacing w:line="276" w:lineRule="auto"/>
              <w:rPr>
                <w:rFonts w:ascii="Arial" w:eastAsia="Arial" w:hAnsi="Arial" w:cs="Arial"/>
                <w:b w:val="0"/>
                <w:szCs w:val="20"/>
                <w:lang w:val="en-US"/>
              </w:rPr>
            </w:pPr>
            <w:r w:rsidRPr="00AD7B46">
              <w:rPr>
                <w:rFonts w:ascii="Arial" w:eastAsia="Arial" w:hAnsi="Arial" w:cs="Arial"/>
                <w:b w:val="0"/>
                <w:szCs w:val="20"/>
              </w:rPr>
              <w:t>Q30. Do you have any comments on the drafting of the proposed amendment?</w:t>
            </w:r>
          </w:p>
        </w:tc>
        <w:tc>
          <w:tcPr>
            <w:tcW w:w="1418" w:type="dxa"/>
          </w:tcPr>
          <w:p w14:paraId="46CD1464"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871" w:type="dxa"/>
          </w:tcPr>
          <w:p w14:paraId="4494184B"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6" w:type="dxa"/>
          </w:tcPr>
          <w:p w14:paraId="0074D888"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c>
          <w:tcPr>
            <w:tcW w:w="1597" w:type="dxa"/>
          </w:tcPr>
          <w:p w14:paraId="1DA3805F" w14:textId="77777777" w:rsidR="00AD7B46" w:rsidRPr="00AD7B46" w:rsidRDefault="00AD7B46" w:rsidP="00AD7B46">
            <w:pPr>
              <w:spacing w:line="276"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US"/>
              </w:rPr>
            </w:pPr>
          </w:p>
        </w:tc>
      </w:tr>
    </w:tbl>
    <w:p w14:paraId="70EFFC14" w14:textId="77777777" w:rsidR="00AD7B46" w:rsidRPr="00AD7B46" w:rsidRDefault="00AD7B46" w:rsidP="00AD7B46">
      <w:pPr>
        <w:spacing w:line="276" w:lineRule="auto"/>
        <w:rPr>
          <w:rFonts w:ascii="Arial" w:eastAsia="Arial" w:hAnsi="Arial" w:cs="Times New Roman"/>
          <w:kern w:val="0"/>
          <w:sz w:val="22"/>
          <w:szCs w:val="22"/>
          <w:lang w:val="en-US" w:bidi="ar-SA"/>
          <w14:ligatures w14:val="none"/>
        </w:rPr>
      </w:pPr>
    </w:p>
    <w:sectPr w:rsidR="00AD7B46" w:rsidRPr="00AD7B46">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55832" w14:textId="77777777" w:rsidR="00E9602A" w:rsidRDefault="00E9602A" w:rsidP="00AD7B46">
      <w:pPr>
        <w:spacing w:after="0" w:line="240" w:lineRule="auto"/>
      </w:pPr>
      <w:r>
        <w:separator/>
      </w:r>
    </w:p>
  </w:endnote>
  <w:endnote w:type="continuationSeparator" w:id="0">
    <w:p w14:paraId="090D823C" w14:textId="77777777" w:rsidR="00E9602A" w:rsidRDefault="00E9602A" w:rsidP="00AD7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8BFC" w14:textId="0E516DF4" w:rsidR="00DF4A6C" w:rsidRDefault="00DF4A6C">
    <w:pPr>
      <w:pStyle w:val="Footer"/>
    </w:pPr>
    <w:r>
      <w:rPr>
        <w:noProof/>
      </w:rPr>
      <mc:AlternateContent>
        <mc:Choice Requires="wps">
          <w:drawing>
            <wp:anchor distT="0" distB="0" distL="0" distR="0" simplePos="0" relativeHeight="251658241" behindDoc="0" locked="0" layoutInCell="1" allowOverlap="1" wp14:anchorId="64F3E38F" wp14:editId="50308D83">
              <wp:simplePos x="635" y="635"/>
              <wp:positionH relativeFrom="page">
                <wp:align>center</wp:align>
              </wp:positionH>
              <wp:positionV relativeFrom="page">
                <wp:align>bottom</wp:align>
              </wp:positionV>
              <wp:extent cx="1875790" cy="370205"/>
              <wp:effectExtent l="0" t="0" r="10160" b="0"/>
              <wp:wrapNone/>
              <wp:docPr id="507889531" name="Text Box 2"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5790" cy="370205"/>
                      </a:xfrm>
                      <a:prstGeom prst="rect">
                        <a:avLst/>
                      </a:prstGeom>
                      <a:noFill/>
                      <a:ln>
                        <a:noFill/>
                      </a:ln>
                    </wps:spPr>
                    <wps:txbx>
                      <w:txbxContent>
                        <w:p w14:paraId="3E95E207" w14:textId="170CEEB4" w:rsidR="00DF4A6C" w:rsidRPr="00DF4A6C" w:rsidRDefault="00DF4A6C" w:rsidP="00DF4A6C">
                          <w:pPr>
                            <w:spacing w:after="0"/>
                            <w:rPr>
                              <w:rFonts w:ascii="Aptos" w:eastAsia="Aptos" w:hAnsi="Aptos" w:cs="Aptos"/>
                              <w:noProof/>
                              <w:color w:val="000000"/>
                              <w:sz w:val="20"/>
                              <w:szCs w:val="20"/>
                            </w:rPr>
                          </w:pPr>
                          <w:r w:rsidRPr="00DF4A6C">
                            <w:rPr>
                              <w:rFonts w:ascii="Aptos" w:eastAsia="Aptos" w:hAnsi="Aptos" w:cs="Aptos"/>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64F3E38F">
              <v:stroke joinstyle="miter"/>
              <v:path gradientshapeok="t" o:connecttype="rect"/>
            </v:shapetype>
            <v:shape id="Text Box 2" style="position:absolute;margin-left:0;margin-top:0;width:147.7pt;height:29.15pt;z-index:251659264;visibility:visible;mso-wrap-style:none;mso-wrap-distance-left:0;mso-wrap-distance-top:0;mso-wrap-distance-right:0;mso-wrap-distance-bottom:0;mso-position-horizontal:center;mso-position-horizontal-relative:page;mso-position-vertical:bottom;mso-position-vertical-relative:page;v-text-anchor:bottom" alt="IN-CONFIDENCE: ORGANISATIO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">
              <v:fill o:detectmouseclick="t"/>
              <v:textbox style="mso-fit-shape-to-text:t" inset="0,0,0,15pt">
                <w:txbxContent>
                  <w:p w:rsidRPr="00DF4A6C" w:rsidR="00DF4A6C" w:rsidP="00DF4A6C" w:rsidRDefault="00DF4A6C" w14:paraId="3E95E207" w14:textId="170CEEB4">
                    <w:pPr>
                      <w:spacing w:after="0"/>
                      <w:rPr>
                        <w:rFonts w:ascii="Aptos" w:hAnsi="Aptos" w:eastAsia="Aptos" w:cs="Aptos"/>
                        <w:noProof/>
                        <w:color w:val="000000"/>
                        <w:sz w:val="20"/>
                        <w:szCs w:val="20"/>
                      </w:rPr>
                    </w:pPr>
                    <w:r w:rsidRPr="00DF4A6C">
                      <w:rPr>
                        <w:rFonts w:ascii="Aptos" w:hAnsi="Aptos" w:eastAsia="Aptos" w:cs="Aptos"/>
                        <w:noProof/>
                        <w:color w:val="000000"/>
                        <w:sz w:val="20"/>
                        <w:szCs w:val="20"/>
                      </w:rPr>
                      <w:t>IN-CONFIDENCE: ORGANISATION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84E2" w14:textId="659AE2F6" w:rsidR="00DF4A6C" w:rsidRDefault="00000000">
    <w:pPr>
      <w:pStyle w:val="Footer"/>
      <w:jc w:val="right"/>
    </w:pPr>
    <w:sdt>
      <w:sdtPr>
        <w:id w:val="-1995556391"/>
        <w:docPartObj>
          <w:docPartGallery w:val="Page Numbers (Bottom of Page)"/>
          <w:docPartUnique/>
        </w:docPartObj>
      </w:sdtPr>
      <w:sdtContent>
        <w:r w:rsidR="00DF4A6C">
          <w:fldChar w:fldCharType="begin"/>
        </w:r>
        <w:r w:rsidR="00DF4A6C">
          <w:instrText>PAGE   \* MERGEFORMAT</w:instrText>
        </w:r>
        <w:r w:rsidR="00DF4A6C">
          <w:fldChar w:fldCharType="separate"/>
        </w:r>
        <w:r w:rsidR="00DF4A6C">
          <w:rPr>
            <w:lang w:val="en-GB"/>
          </w:rPr>
          <w:t>2</w:t>
        </w:r>
        <w:r w:rsidR="00DF4A6C">
          <w:fldChar w:fldCharType="end"/>
        </w:r>
      </w:sdtContent>
    </w:sdt>
  </w:p>
  <w:p w14:paraId="6B29AE79" w14:textId="77777777" w:rsidR="00DF4A6C" w:rsidRDefault="00DF4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0B46" w14:textId="7E1C988C" w:rsidR="00DF4A6C" w:rsidRDefault="00DF4A6C">
    <w:pPr>
      <w:pStyle w:val="Footer"/>
    </w:pPr>
    <w:r>
      <w:rPr>
        <w:noProof/>
      </w:rPr>
      <mc:AlternateContent>
        <mc:Choice Requires="wps">
          <w:drawing>
            <wp:anchor distT="0" distB="0" distL="0" distR="0" simplePos="0" relativeHeight="251658240" behindDoc="0" locked="0" layoutInCell="1" allowOverlap="1" wp14:anchorId="2A1535C3" wp14:editId="50C684D3">
              <wp:simplePos x="635" y="635"/>
              <wp:positionH relativeFrom="page">
                <wp:align>center</wp:align>
              </wp:positionH>
              <wp:positionV relativeFrom="page">
                <wp:align>bottom</wp:align>
              </wp:positionV>
              <wp:extent cx="1875790" cy="370205"/>
              <wp:effectExtent l="0" t="0" r="10160" b="0"/>
              <wp:wrapNone/>
              <wp:docPr id="116149528" name="Text Box 1"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5790" cy="370205"/>
                      </a:xfrm>
                      <a:prstGeom prst="rect">
                        <a:avLst/>
                      </a:prstGeom>
                      <a:noFill/>
                      <a:ln>
                        <a:noFill/>
                      </a:ln>
                    </wps:spPr>
                    <wps:txbx>
                      <w:txbxContent>
                        <w:p w14:paraId="7206385E" w14:textId="73AD6C1A" w:rsidR="00DF4A6C" w:rsidRPr="00DF4A6C" w:rsidRDefault="00DF4A6C" w:rsidP="00DF4A6C">
                          <w:pPr>
                            <w:spacing w:after="0"/>
                            <w:rPr>
                              <w:rFonts w:ascii="Aptos" w:eastAsia="Aptos" w:hAnsi="Aptos" w:cs="Aptos"/>
                              <w:noProof/>
                              <w:color w:val="000000"/>
                              <w:sz w:val="20"/>
                              <w:szCs w:val="20"/>
                            </w:rPr>
                          </w:pPr>
                          <w:r w:rsidRPr="00DF4A6C">
                            <w:rPr>
                              <w:rFonts w:ascii="Aptos" w:eastAsia="Aptos" w:hAnsi="Aptos" w:cs="Aptos"/>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A1535C3">
              <v:stroke joinstyle="miter"/>
              <v:path gradientshapeok="t" o:connecttype="rect"/>
            </v:shapetype>
            <v:shape id="Text Box 1" style="position:absolute;margin-left:0;margin-top:0;width:147.7pt;height:29.15pt;z-index:251658240;visibility:visible;mso-wrap-style:none;mso-wrap-distance-left:0;mso-wrap-distance-top:0;mso-wrap-distance-right:0;mso-wrap-distance-bottom:0;mso-position-horizontal:center;mso-position-horizontal-relative:page;mso-position-vertical:bottom;mso-position-vertical-relative:page;v-text-anchor:bottom" alt="IN-CONFIDENCE: ORGANISATION"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">
              <v:fill o:detectmouseclick="t"/>
              <v:textbox style="mso-fit-shape-to-text:t" inset="0,0,0,15pt">
                <w:txbxContent>
                  <w:p w:rsidRPr="00DF4A6C" w:rsidR="00DF4A6C" w:rsidP="00DF4A6C" w:rsidRDefault="00DF4A6C" w14:paraId="7206385E" w14:textId="73AD6C1A">
                    <w:pPr>
                      <w:spacing w:after="0"/>
                      <w:rPr>
                        <w:rFonts w:ascii="Aptos" w:hAnsi="Aptos" w:eastAsia="Aptos" w:cs="Aptos"/>
                        <w:noProof/>
                        <w:color w:val="000000"/>
                        <w:sz w:val="20"/>
                        <w:szCs w:val="20"/>
                      </w:rPr>
                    </w:pPr>
                    <w:r w:rsidRPr="00DF4A6C">
                      <w:rPr>
                        <w:rFonts w:ascii="Aptos" w:hAnsi="Aptos" w:eastAsia="Aptos" w:cs="Aptos"/>
                        <w:noProof/>
                        <w:color w:val="000000"/>
                        <w:sz w:val="20"/>
                        <w:szCs w:val="20"/>
                      </w:rPr>
                      <w:t>IN-CONFIDENCE: ORGANISATION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35974" w14:textId="77777777" w:rsidR="00E9602A" w:rsidRDefault="00E9602A" w:rsidP="00AD7B46">
      <w:pPr>
        <w:spacing w:after="0" w:line="240" w:lineRule="auto"/>
      </w:pPr>
      <w:r>
        <w:separator/>
      </w:r>
    </w:p>
  </w:footnote>
  <w:footnote w:type="continuationSeparator" w:id="0">
    <w:p w14:paraId="648BAE82" w14:textId="77777777" w:rsidR="00E9602A" w:rsidRDefault="00E9602A" w:rsidP="00AD7B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46"/>
    <w:rsid w:val="000A5BFA"/>
    <w:rsid w:val="00134E36"/>
    <w:rsid w:val="00157A2D"/>
    <w:rsid w:val="001C090C"/>
    <w:rsid w:val="001D048B"/>
    <w:rsid w:val="00212D1C"/>
    <w:rsid w:val="0021722B"/>
    <w:rsid w:val="002E26C2"/>
    <w:rsid w:val="002E4DA3"/>
    <w:rsid w:val="00301122"/>
    <w:rsid w:val="004040B7"/>
    <w:rsid w:val="004866B0"/>
    <w:rsid w:val="005D598A"/>
    <w:rsid w:val="0062354B"/>
    <w:rsid w:val="00644BFD"/>
    <w:rsid w:val="007213B3"/>
    <w:rsid w:val="00752BA0"/>
    <w:rsid w:val="0077093D"/>
    <w:rsid w:val="00777C68"/>
    <w:rsid w:val="00797081"/>
    <w:rsid w:val="007A0031"/>
    <w:rsid w:val="007C7FA8"/>
    <w:rsid w:val="00825664"/>
    <w:rsid w:val="008B42C0"/>
    <w:rsid w:val="00933C1B"/>
    <w:rsid w:val="00940637"/>
    <w:rsid w:val="00974409"/>
    <w:rsid w:val="00AD7B46"/>
    <w:rsid w:val="00B03D89"/>
    <w:rsid w:val="00B239F5"/>
    <w:rsid w:val="00B5595F"/>
    <w:rsid w:val="00B94D08"/>
    <w:rsid w:val="00BB0BAA"/>
    <w:rsid w:val="00C242C3"/>
    <w:rsid w:val="00C410EB"/>
    <w:rsid w:val="00CB5592"/>
    <w:rsid w:val="00DF4A6C"/>
    <w:rsid w:val="00E9602A"/>
    <w:rsid w:val="00EA6593"/>
    <w:rsid w:val="00EB39F4"/>
    <w:rsid w:val="0F07596D"/>
    <w:rsid w:val="1AC07B6B"/>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DA018"/>
  <w15:chartTrackingRefBased/>
  <w15:docId w15:val="{7809A62E-9575-42C0-BCD7-0E7BDB54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NZ"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B4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AD7B4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AD7B4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AD7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B4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AD7B4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AD7B4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AD7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B46"/>
    <w:rPr>
      <w:rFonts w:eastAsiaTheme="majorEastAsia" w:cstheme="majorBidi"/>
      <w:color w:val="272727" w:themeColor="text1" w:themeTint="D8"/>
    </w:rPr>
  </w:style>
  <w:style w:type="paragraph" w:styleId="Title">
    <w:name w:val="Title"/>
    <w:basedOn w:val="Normal"/>
    <w:next w:val="Normal"/>
    <w:link w:val="TitleChar"/>
    <w:uiPriority w:val="10"/>
    <w:qFormat/>
    <w:rsid w:val="00AD7B4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D7B4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D7B4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D7B4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D7B46"/>
    <w:pPr>
      <w:spacing w:before="160"/>
      <w:jc w:val="center"/>
    </w:pPr>
    <w:rPr>
      <w:i/>
      <w:iCs/>
      <w:color w:val="404040" w:themeColor="text1" w:themeTint="BF"/>
    </w:rPr>
  </w:style>
  <w:style w:type="character" w:customStyle="1" w:styleId="QuoteChar">
    <w:name w:val="Quote Char"/>
    <w:basedOn w:val="DefaultParagraphFont"/>
    <w:link w:val="Quote"/>
    <w:uiPriority w:val="29"/>
    <w:rsid w:val="00AD7B46"/>
    <w:rPr>
      <w:i/>
      <w:iCs/>
      <w:color w:val="404040" w:themeColor="text1" w:themeTint="BF"/>
    </w:rPr>
  </w:style>
  <w:style w:type="paragraph" w:styleId="ListParagraph">
    <w:name w:val="List Paragraph"/>
    <w:basedOn w:val="Normal"/>
    <w:uiPriority w:val="34"/>
    <w:qFormat/>
    <w:rsid w:val="00AD7B46"/>
    <w:pPr>
      <w:ind w:left="720"/>
      <w:contextualSpacing/>
    </w:pPr>
  </w:style>
  <w:style w:type="character" w:styleId="IntenseEmphasis">
    <w:name w:val="Intense Emphasis"/>
    <w:basedOn w:val="DefaultParagraphFont"/>
    <w:uiPriority w:val="21"/>
    <w:qFormat/>
    <w:rsid w:val="00AD7B46"/>
    <w:rPr>
      <w:i/>
      <w:iCs/>
      <w:color w:val="0F4761" w:themeColor="accent1" w:themeShade="BF"/>
    </w:rPr>
  </w:style>
  <w:style w:type="paragraph" w:styleId="IntenseQuote">
    <w:name w:val="Intense Quote"/>
    <w:basedOn w:val="Normal"/>
    <w:next w:val="Normal"/>
    <w:link w:val="IntenseQuoteChar"/>
    <w:uiPriority w:val="30"/>
    <w:qFormat/>
    <w:rsid w:val="00AD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B46"/>
    <w:rPr>
      <w:i/>
      <w:iCs/>
      <w:color w:val="0F4761" w:themeColor="accent1" w:themeShade="BF"/>
    </w:rPr>
  </w:style>
  <w:style w:type="character" w:styleId="IntenseReference">
    <w:name w:val="Intense Reference"/>
    <w:basedOn w:val="DefaultParagraphFont"/>
    <w:uiPriority w:val="32"/>
    <w:qFormat/>
    <w:rsid w:val="00AD7B46"/>
    <w:rPr>
      <w:b/>
      <w:bCs/>
      <w:smallCaps/>
      <w:color w:val="0F4761" w:themeColor="accent1" w:themeShade="BF"/>
      <w:spacing w:val="5"/>
    </w:rPr>
  </w:style>
  <w:style w:type="table" w:customStyle="1" w:styleId="TableGrid5">
    <w:name w:val="Table Grid5"/>
    <w:basedOn w:val="TableNormal"/>
    <w:next w:val="TableGrid"/>
    <w:uiPriority w:val="39"/>
    <w:rsid w:val="00AD7B46"/>
    <w:pPr>
      <w:spacing w:before="120" w:after="120" w:line="240" w:lineRule="auto"/>
    </w:pPr>
    <w:rPr>
      <w:kern w:val="0"/>
      <w:sz w:val="20"/>
      <w:szCs w:val="22"/>
      <w:lang w:bidi="ar-SA"/>
      <w14:ligatures w14:val="none"/>
    </w:rPr>
    <w:tblPr>
      <w:tblStyleRowBandSize w:val="1"/>
      <w:tblBorders>
        <w:top w:val="single" w:sz="4" w:space="0" w:color="002749"/>
        <w:bottom w:val="single" w:sz="4" w:space="0" w:color="002749"/>
        <w:insideH w:val="single" w:sz="4" w:space="0" w:color="002749"/>
      </w:tblBorders>
    </w:tblPr>
    <w:tblStylePr w:type="firstRow">
      <w:rPr>
        <w:rFonts w:ascii="Arial" w:hAnsi="Arial"/>
        <w:b/>
        <w:color w:val="FFFFFF"/>
        <w:sz w:val="20"/>
        <w:u w:val="none"/>
      </w:rPr>
      <w:tblPr/>
      <w:tcPr>
        <w:shd w:val="clear" w:color="auto" w:fill="002749"/>
      </w:tcPr>
    </w:tblStylePr>
    <w:tblStylePr w:type="firstCol">
      <w:rPr>
        <w:b/>
        <w:color w:val="000000"/>
      </w:rPr>
      <w:tblPr/>
      <w:tcPr>
        <w:shd w:val="clear" w:color="auto" w:fill="D1D2AB"/>
      </w:tcPr>
    </w:tblStylePr>
    <w:tblStylePr w:type="band1Horz">
      <w:tblPr/>
      <w:tcPr>
        <w:shd w:val="clear" w:color="auto" w:fill="F2F3E8"/>
      </w:tcPr>
    </w:tblStylePr>
    <w:tblStylePr w:type="band2Horz">
      <w:tblPr/>
      <w:tcPr>
        <w:shd w:val="clear" w:color="auto" w:fill="E0E3C9"/>
      </w:tcPr>
    </w:tblStylePr>
  </w:style>
  <w:style w:type="table" w:styleId="TableGrid">
    <w:name w:val="Table Grid"/>
    <w:basedOn w:val="TableNormal"/>
    <w:uiPriority w:val="39"/>
    <w:rsid w:val="00AD7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7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B46"/>
  </w:style>
  <w:style w:type="paragraph" w:styleId="Footer">
    <w:name w:val="footer"/>
    <w:basedOn w:val="Normal"/>
    <w:link w:val="FooterChar"/>
    <w:uiPriority w:val="99"/>
    <w:unhideWhenUsed/>
    <w:rsid w:val="00AD7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B46"/>
  </w:style>
  <w:style w:type="character" w:styleId="PlaceholderText">
    <w:name w:val="Placeholder Text"/>
    <w:basedOn w:val="DefaultParagraphFont"/>
    <w:uiPriority w:val="99"/>
    <w:semiHidden/>
    <w:rsid w:val="00AD7B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distribution.pricing@ea.govt.n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8CD0F6075142E69EDA5E3E43BE0F2A"/>
        <w:category>
          <w:name w:val="General"/>
          <w:gallery w:val="placeholder"/>
        </w:category>
        <w:types>
          <w:type w:val="bbPlcHdr"/>
        </w:types>
        <w:behaviors>
          <w:behavior w:val="content"/>
        </w:behaviors>
        <w:guid w:val="{7F152012-4E8B-49B3-BDF5-ABFC551A1748}"/>
      </w:docPartPr>
      <w:docPartBody>
        <w:p w:rsidR="00B03D89" w:rsidRDefault="00B03D89" w:rsidP="00B03D89">
          <w:pPr>
            <w:pStyle w:val="338CD0F6075142E69EDA5E3E43BE0F2A"/>
          </w:pPr>
          <w:r w:rsidRPr="006F33C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89"/>
    <w:rsid w:val="0012018A"/>
    <w:rsid w:val="00157A2D"/>
    <w:rsid w:val="00193BF2"/>
    <w:rsid w:val="005D598A"/>
    <w:rsid w:val="006B082A"/>
    <w:rsid w:val="00752BA0"/>
    <w:rsid w:val="0077093D"/>
    <w:rsid w:val="00A30B41"/>
    <w:rsid w:val="00B03D89"/>
    <w:rsid w:val="00C242C3"/>
    <w:rsid w:val="00D975DA"/>
    <w:rsid w:val="00EA659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D89"/>
    <w:rPr>
      <w:color w:val="666666"/>
    </w:rPr>
  </w:style>
  <w:style w:type="paragraph" w:customStyle="1" w:styleId="338CD0F6075142E69EDA5E3E43BE0F2A">
    <w:name w:val="338CD0F6075142E69EDA5E3E43BE0F2A"/>
    <w:rsid w:val="00B03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03BF4E90F389419496B98A5E7B61EF" ma:contentTypeVersion="14" ma:contentTypeDescription="Create a new document." ma:contentTypeScope="" ma:versionID="6f8ef9e9a73b9e5a14ccb74b070aef2c">
  <xsd:schema xmlns:xsd="http://www.w3.org/2001/XMLSchema" xmlns:xs="http://www.w3.org/2001/XMLSchema" xmlns:p="http://schemas.microsoft.com/office/2006/metadata/properties" xmlns:ns2="79da9559-6964-4170-9601-cd55e9e281d3" xmlns:ns3="d9b4af0d-f484-433c-82a5-63fc76824dd2" xmlns:ns4="9a348ff4-37a4-4c9d-a731-0759d01652e4" targetNamespace="http://schemas.microsoft.com/office/2006/metadata/properties" ma:root="true" ma:fieldsID="ab6e3595b33630e84385dd1198f423c3" ns2:_="" ns3:_="" ns4:_="">
    <xsd:import namespace="79da9559-6964-4170-9601-cd55e9e281d3"/>
    <xsd:import namespace="d9b4af0d-f484-433c-82a5-63fc76824dd2"/>
    <xsd:import namespace="9a348ff4-37a4-4c9d-a731-0759d01652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a9559-6964-4170-9601-cd55e9e28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1b479d-2f4c-4731-ac2b-718bffb3d6e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4af0d-f484-433c-82a5-63fc76824d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a348ff4-37a4-4c9d-a731-0759d01652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ec548e-a44f-424b-a600-7616a568b2a8}" ma:internalName="TaxCatchAll" ma:showField="CatchAllData" ma:web="d9b4af0d-f484-433c-82a5-63fc76824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da9559-6964-4170-9601-cd55e9e281d3">
      <Terms xmlns="http://schemas.microsoft.com/office/infopath/2007/PartnerControls"/>
    </lcf76f155ced4ddcb4097134ff3c332f>
    <TaxCatchAll xmlns="9a348ff4-37a4-4c9d-a731-0759d01652e4" xsi:nil="true"/>
    <_dlc_DocId xmlns="d9b4af0d-f484-433c-82a5-63fc76824dd2">PRJDGI-1169787247-2439</_dlc_DocId>
    <_dlc_DocIdUrl xmlns="d9b4af0d-f484-433c-82a5-63fc76824dd2">
      <Url>https://electricityauthority.sharepoint.com/sites/prj.dgi/_layouts/15/DocIdRedir.aspx?ID=PRJDGI-1169787247-2439</Url>
      <Description>PRJDGI-1169787247-2439</Description>
    </_dlc_DocIdUrl>
  </documentManagement>
</p:properties>
</file>

<file path=customXml/itemProps1.xml><?xml version="1.0" encoding="utf-8"?>
<ds:datastoreItem xmlns:ds="http://schemas.openxmlformats.org/officeDocument/2006/customXml" ds:itemID="{89A41FB2-FD47-43F7-8F8F-D155E055E6C4}">
  <ds:schemaRefs>
    <ds:schemaRef ds:uri="http://schemas.microsoft.com/sharepoint/events"/>
  </ds:schemaRefs>
</ds:datastoreItem>
</file>

<file path=customXml/itemProps2.xml><?xml version="1.0" encoding="utf-8"?>
<ds:datastoreItem xmlns:ds="http://schemas.openxmlformats.org/officeDocument/2006/customXml" ds:itemID="{919C16FA-0553-48AC-B1A0-E6BA1A20D4CE}">
  <ds:schemaRefs>
    <ds:schemaRef ds:uri="http://schemas.microsoft.com/sharepoint/v3/contenttype/forms"/>
  </ds:schemaRefs>
</ds:datastoreItem>
</file>

<file path=customXml/itemProps3.xml><?xml version="1.0" encoding="utf-8"?>
<ds:datastoreItem xmlns:ds="http://schemas.openxmlformats.org/officeDocument/2006/customXml" ds:itemID="{8A84A5EA-09A0-4620-A067-02404FBC3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a9559-6964-4170-9601-cd55e9e281d3"/>
    <ds:schemaRef ds:uri="d9b4af0d-f484-433c-82a5-63fc76824dd2"/>
    <ds:schemaRef ds:uri="9a348ff4-37a4-4c9d-a731-0759d0165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82EBC1-7469-4788-A3AC-10601725A95C}">
  <ds:schemaRefs>
    <ds:schemaRef ds:uri="http://schemas.microsoft.com/office/2006/metadata/properties"/>
    <ds:schemaRef ds:uri="http://schemas.microsoft.com/office/infopath/2007/PartnerControls"/>
    <ds:schemaRef ds:uri="79da9559-6964-4170-9601-cd55e9e281d3"/>
    <ds:schemaRef ds:uri="9a348ff4-37a4-4c9d-a731-0759d01652e4"/>
    <ds:schemaRef ds:uri="d9b4af0d-f484-433c-82a5-63fc76824dd2"/>
  </ds:schemaRefs>
</ds:datastoreItem>
</file>

<file path=docMetadata/LabelInfo.xml><?xml version="1.0" encoding="utf-8"?>
<clbl:labelList xmlns:clbl="http://schemas.microsoft.com/office/2020/mipLabelMetadata">
  <clbl:label id="{729a19d4-3005-49f1-9d8c-8924f528f29b}" enabled="1" method="Standard" siteId="{01ce6efc-7935-414f-b831-2b1d356f92e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3972</Characters>
  <Application>Microsoft Office Word</Application>
  <DocSecurity>0</DocSecurity>
  <Lines>305</Lines>
  <Paragraphs>45</Paragraphs>
  <ScaleCrop>false</ScaleCrop>
  <Company>Electricity Authority</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Nyika Gwanoya</dc:creator>
  <cp:keywords/>
  <dc:description/>
  <cp:lastModifiedBy>Beth Lloyd</cp:lastModifiedBy>
  <cp:revision>2</cp:revision>
  <dcterms:created xsi:type="dcterms:W3CDTF">2026-04-20T22:07:00Z</dcterms:created>
  <dcterms:modified xsi:type="dcterms:W3CDTF">2026-04-20T22:07:00Z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6ec4d18,1e45c77b,630197d2</vt:lpwstr>
  </property>
  <property fmtid="{D5CDD505-2E9C-101B-9397-08002B2CF9AE}" pid="3" name="ClassificationContentMarkingFooterFontProps">
    <vt:lpwstr>#000000,10,Aptos</vt:lpwstr>
  </property>
  <property fmtid="{D5CDD505-2E9C-101B-9397-08002B2CF9AE}" pid="4" name="ClassificationContentMarkingFooterText">
    <vt:lpwstr>IN-CONFIDENCE: ORGANISATION</vt:lpwstr>
  </property>
  <property fmtid="{D5CDD505-2E9C-101B-9397-08002B2CF9AE}" pid="5" name="ContentTypeId">
    <vt:lpwstr>0x0101000703BF4E90F389419496B98A5E7B61EF</vt:lpwstr>
  </property>
  <property fmtid="{D5CDD505-2E9C-101B-9397-08002B2CF9AE}" pid="6" name="_dlc_DocIdItemGuid">
    <vt:lpwstr>1bbac6ea-c701-4cb5-adb2-51edbd4ad26d</vt:lpwstr>
  </property>
  <property fmtid="{D5CDD505-2E9C-101B-9397-08002B2CF9AE}" pid="7" name="EACode">
    <vt:lpwstr/>
  </property>
  <property fmtid="{D5CDD505-2E9C-101B-9397-08002B2CF9AE}" pid="8" name="MediaServiceImageTags">
    <vt:lpwstr/>
  </property>
  <property fmtid="{D5CDD505-2E9C-101B-9397-08002B2CF9AE}" pid="9" name="h1736067b4e84050a5044872bc775d0c">
    <vt:lpwstr/>
  </property>
  <property fmtid="{D5CDD505-2E9C-101B-9397-08002B2CF9AE}" pid="10" name="o5bf2cb19629447f9a2359cc65ce1ab0">
    <vt:lpwstr/>
  </property>
  <property fmtid="{D5CDD505-2E9C-101B-9397-08002B2CF9AE}" pid="11" name="EAActivity">
    <vt:lpwstr/>
  </property>
</Properties>
</file>